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keepNext w:val="true"/>
        <w:numPr>
          <w:ilvl w:val="0"/>
          <w:numId w:val="0"/>
        </w:numPr>
        <w:spacing w:lineRule="auto" w:line="276"/>
        <w:outlineLvl w:val="0"/>
        <w:rPr>
          <w:rFonts w:ascii="Bookman Old Style" w:hAnsi="Bookman Old Style" w:cs="Calibri"/>
          <w:b/>
          <w:b/>
          <w:bCs/>
          <w:sz w:val="28"/>
          <w:szCs w:val="28"/>
          <w:lang w:eastAsia="pl-PL"/>
        </w:rPr>
      </w:pPr>
      <w:r>
        <w:rPr>
          <w:rFonts w:cs="Calibri" w:ascii="Bookman Old Style" w:hAnsi="Bookman Old Style"/>
          <w:b/>
          <w:bCs/>
          <w:sz w:val="28"/>
          <w:szCs w:val="28"/>
          <w:lang w:eastAsia="pl-PL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8"/>
          <w:szCs w:val="28"/>
          <w:lang w:eastAsia="pl-PL"/>
        </w:rPr>
      </w:pPr>
      <w:r>
        <w:rPr>
          <w:rFonts w:cs="Arial" w:ascii="Arial" w:hAnsi="Arial"/>
          <w:b/>
          <w:bCs/>
          <w:sz w:val="28"/>
          <w:szCs w:val="28"/>
          <w:lang w:eastAsia="pl-PL"/>
        </w:rPr>
        <w:t>Klauzula informacyjna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bCs/>
          <w:sz w:val="28"/>
          <w:szCs w:val="28"/>
          <w:lang w:eastAsia="pl-PL"/>
        </w:rPr>
      </w:pPr>
      <w:r>
        <w:rPr>
          <w:rFonts w:cs="Arial" w:ascii="Arial" w:hAnsi="Arial"/>
          <w:b/>
          <w:bCs/>
          <w:sz w:val="28"/>
          <w:szCs w:val="28"/>
          <w:lang w:eastAsia="pl-PL"/>
        </w:rPr>
        <w:t>skierowana do pacjentów, ich opiekunów i bliskich o przetwarzaniu danych osobowych w związku z udzielaniem świadczeń zdrowotnych przez Szpital Lipno Sp. z o.o. z siedzibą w Lipnie</w:t>
      </w:r>
    </w:p>
    <w:p>
      <w:pPr>
        <w:pStyle w:val="Nagwek1"/>
        <w:numPr>
          <w:ilvl w:val="0"/>
          <w:numId w:val="2"/>
        </w:numPr>
        <w:spacing w:lineRule="auto" w:line="276" w:before="280" w:after="28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(dalej RODO), informujemy, że: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Administratorem Państwa danych osobowych jest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 xml:space="preserve">Szpital Lipno Sp. z o.o. z siedzibą </w:t>
        <w:br/>
        <w:t xml:space="preserve">w Lipnie przy ul. Nieszawskiej 6, 87-600 Lipno, KRS 0000327976, w imieniu, którego występuje Prezes Szpitala, telefon (054) 288 0415, faks (054) 288 0412, email: sekretariat@szpitallipno.pl. </w:t>
      </w:r>
    </w:p>
    <w:p>
      <w:pPr>
        <w:pStyle w:val="ListParagraph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Administrator wyznaczył Inspektora Ochrony Danych, z którym może Państwo się skontaktować w sprawach ochrony danych osobowych i realizacji swoich praw pod adresem e-mail: </w:t>
      </w:r>
      <w:hyperlink r:id="rId2">
        <w:r>
          <w:rPr>
            <w:rStyle w:val="Czeinternetowe"/>
            <w:rFonts w:cs="Arial" w:ascii="Arial" w:hAnsi="Arial"/>
            <w:sz w:val="24"/>
            <w:szCs w:val="24"/>
          </w:rPr>
          <w:t>iod.szpitallipno@szpitallipno.pl</w:t>
        </w:r>
      </w:hyperlink>
      <w:r>
        <w:rPr>
          <w:rFonts w:cs="Arial" w:ascii="Arial" w:hAnsi="Arial"/>
          <w:sz w:val="24"/>
          <w:szCs w:val="24"/>
        </w:rPr>
        <w:t xml:space="preserve">  lub  pisemnie na adres podany w pkt. 1.</w:t>
      </w:r>
    </w:p>
    <w:p>
      <w:pPr>
        <w:pStyle w:val="ListParagraph"/>
        <w:ind w:left="567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Administrator w ramach prowadzonej działalności udziela świadczeń zdrowotnych, w tym na podstawie umowy zawartej z Narodowym Funduszem Zdrowia. Na potrzeby tych świadczeń, a przede wszystkim celem prowadzenia dokumentacji medycznej, Administrator pozyskuje i przetwarza dane osobowe: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Pacjenta</w:t>
      </w:r>
      <w:r>
        <w:rPr>
          <w:rFonts w:cs="Arial" w:ascii="Arial" w:hAnsi="Arial"/>
          <w:sz w:val="24"/>
          <w:szCs w:val="24"/>
        </w:rPr>
        <w:t xml:space="preserve"> – w postaci imion, nazwiska, imion i nazwisk rodziców, oznaczenie płci, numeru Pesel (a gdy Pacjent go nie posiada - numeru paszportu lub innego dokumentu tożsamości), adresu zamieszkania, daty urodzenia, numeru telefonu (jeżeli posiada), adresu e-mail (jeżeli posiada), danych dotyczących zdrowia, obywatelstwa – tylko jeżeli Pacjent nie posiada obywatelstwa polskiego; 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Przedstawiciela ustawowego, Opiekuna prawnego, Opiekuna faktycznego Pacjenta</w:t>
      </w:r>
      <w:r>
        <w:rPr>
          <w:rFonts w:cs="Arial" w:ascii="Arial" w:hAnsi="Arial"/>
          <w:sz w:val="24"/>
          <w:szCs w:val="24"/>
        </w:rPr>
        <w:t xml:space="preserve"> - w postaci imienia, nazwiska,  adresu  zamieszkania,  numeru  telefonu  (jeżeli  posiada),  adresu  e-mail  (jeżeli  posiada),  w  przypadku Pacjentów  -  dzieci  nowonarodzonych,  również  numer  Pesel  matki  noworodka,  w  przypadku  konieczności wystawienia min. zaświadczenia lub zwolnienia lekarskiego – również Pesel, dane o zatrudnieniu wnioskującego przedstawiciela  ustawowego  i  opiekuna  prawnego,  w  przypadku  wnioskowania  o  udostępnienie/wgląd  do dokumentacji medycznej, również inne udostępnione dane kontaktowe; 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Osoby upoważnionej do działania w imieniu Pacjenta</w:t>
      </w:r>
      <w:r>
        <w:rPr>
          <w:rFonts w:cs="Arial" w:ascii="Arial" w:hAnsi="Arial"/>
          <w:sz w:val="24"/>
          <w:szCs w:val="24"/>
        </w:rPr>
        <w:t xml:space="preserve"> - w postaci imienia, nazwiska, adresu zamieszkania, numeru telefonu (jeżeli posiada), a w przypadku udzielenia upoważnień min. do odbioru/wglądu do dokumentacji medycznej - również inne udostępnione dane kontaktowe.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Dane osobowe Pacjenta mogą być przez Administratora pozyskiwane: 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bezpośrednio od Pacjenta lub od innych osób, w tym od osoby działającej w imieniu Pacjenta, która jest przedstawicielem ustawowym, opiekunem prawnym, opiekunem faktycznym lub osobą bliską dla Pacjenta - osobiście, przez system e-rejestracji lub poprzez infolinię; 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od innych podmiotów wykonujących świadczenia zdrowotne - w związku z prawem do udostępnienia dokumentacji medycznej, jeżeli jest to niezbędne do zapewnienia ciągłości świadczeń zdrowotnych; 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 oficjalnych, publicznie dostępnych źródeł, prowadzonych przez organy publiczne, 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bezpośrednio od podmiotów trzecich takich jak: Rzecznik Praw Pacjenta, Narodowy Fundusz Zdrowia, Ministerstwo Zdrowia, Zakład Ubezpieczeń Społecznych, Konsultanci Krajowi, Ośrodki Pomocy Społecznej, Domy Dziecka i Placówki Opiekuńczo-Wychowawczych, wymiar sprawiedliwości i organy ścigania, w ramach postępowań samodzielnie prowadzonych przez te podmioty. </w:t>
      </w:r>
    </w:p>
    <w:p>
      <w:pPr>
        <w:pStyle w:val="Normal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Pozyskane dane osobowe mogą być dodatkowo weryfikowane przez Administratora w systemie eWUŚ (Elektroniczna Weryfikacja Uprawnień Świadczeniobiorców) oraz innych oficjalnych rejestrach i ewidencjach prowadzonych przez organy publiczne.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Podstawą prawną przetwarzania Państwa danych jest: 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związku z udzielaniem świadczeń zdrowotnych, w tym profilaktyką zdrowotną, diagnozą i leczeniem oraz zapewnieniem ciągłości opieki zdrowotnej, zarządzeniem systemami i usługami opieki zdrowotnej, a także prowadzeniem dokumentacji medycznej  - </w:t>
      </w:r>
      <w:r>
        <w:rPr>
          <w:rFonts w:cs="Arial" w:ascii="Arial" w:hAnsi="Arial"/>
          <w:b/>
          <w:bCs/>
          <w:sz w:val="24"/>
          <w:szCs w:val="24"/>
        </w:rPr>
        <w:t>art. 9 ust. 2 lit h RODO</w:t>
      </w:r>
      <w:r>
        <w:rPr>
          <w:rFonts w:cs="Arial" w:ascii="Arial" w:hAnsi="Arial"/>
          <w:sz w:val="24"/>
          <w:szCs w:val="24"/>
        </w:rPr>
        <w:t xml:space="preserve"> w związku z art. 3 ustawy z dnia 15 kwietnia 2011 r. o działalności leczniczej oraz art. 24 i 26 ustawy z dnia 6 listopada 2008 r. o prawach pacjenta i Rzeczniku Praw Pacjenta oraz przepisami Rozporządzenia Ministra Zdrowia z dnia 9 listopada 2015 r w sprawie rodzajów, zakresu i wzorów dokumentacji medycznej oraz sposobu jej przetwarzania oraz art. 32 i 3 ustawy z dnia 28 kwietnia 2011 r. o systemie informacji w ochronie zdrowia oraz art. 54-55a i 60a ustawy z dnia 25 czerwca 1999 r. o świadczeniach pieniężnych z ubezpieczenia społecznego w razie choroby i macierzyństwa oraz art. 6, 11 i 12 ustawy z dnia 27 czerwca 1997 r. o służbie medycyny pracy;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związku z ochroną żywotnych interesów osoby, której dane dotyczą lub innej osoby fizycznej, gdy osoba taka jest fizycznie lub prawnie niezdolna do wyrażenia zgody - w tym między innymi ochrona praw i bezpieczeństwa Pacjentów i innych osób - </w:t>
      </w:r>
      <w:r>
        <w:rPr>
          <w:rFonts w:cs="Arial" w:ascii="Arial" w:hAnsi="Arial"/>
          <w:b/>
          <w:bCs/>
          <w:sz w:val="24"/>
          <w:szCs w:val="24"/>
        </w:rPr>
        <w:t>art. 6 ust. 1 lit d RODO oraz art. 9 ust. 2 lit c RODO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związku z obowiązkiem prawnym ciążącym na Administratorze w postaci prowadzenia dokumentacji medycznej - </w:t>
      </w:r>
      <w:r>
        <w:rPr>
          <w:rFonts w:cs="Arial" w:ascii="Arial" w:hAnsi="Arial"/>
          <w:b/>
          <w:bCs/>
          <w:sz w:val="24"/>
          <w:szCs w:val="24"/>
        </w:rPr>
        <w:t>art. 6 ust. 1 lit c RODO</w:t>
      </w:r>
      <w:r>
        <w:rPr>
          <w:rFonts w:cs="Arial" w:ascii="Arial" w:hAnsi="Arial"/>
          <w:sz w:val="24"/>
          <w:szCs w:val="24"/>
        </w:rPr>
        <w:t xml:space="preserve"> w związku z art. 3 ustawy z dnia 15 kwietnia 2011 r. o działalności leczniczej oraz art. 24 i 26 ustawy z dnia 6 listopada 2008 r. o prawach pacjenta i Rzeczniku Praw Pacjenta oraz przepisami Rozporządzenia Ministra Zdrowia z dnia 9 listopada 2015 r w sprawie rodzajów, zakresu i wzorów dokumentacji medycznej oraz sposobu jej przetwarzania oraz art. 32 i 3 ustawy z dnia 28 kwietnia 2011 r. o systemie informacji w ochronie zdrowia;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związku z zapewnieniem zabezpieczenia społecznego, w tym wydawanie zaświadczeń i opinii lekarskich, gdy przetwarzanie jest niezbędne dla wypełnienia obowiązków i wykonywania szczególnych praw przez Administratora lub osobę, której dane dotyczą, w dziedzinie prawa pracy, zabezpieczenia społecznego i ochrony socjalnej - </w:t>
      </w:r>
      <w:r>
        <w:rPr>
          <w:rFonts w:cs="Arial" w:ascii="Arial" w:hAnsi="Arial"/>
          <w:b/>
          <w:bCs/>
          <w:sz w:val="24"/>
          <w:szCs w:val="24"/>
        </w:rPr>
        <w:t>art. 9 ust. 2 lit b i h RODO</w:t>
      </w:r>
      <w:r>
        <w:rPr>
          <w:rFonts w:cs="Arial" w:ascii="Arial" w:hAnsi="Arial"/>
          <w:sz w:val="24"/>
          <w:szCs w:val="24"/>
        </w:rPr>
        <w:t xml:space="preserve"> w związku z art. 32 i 3 ustawy z dnia 28 kwietnia 2011 r. o systemie informacji w ochronie zdrowia oraz art. 54-55a i 60a ustawy z dnia 25 czerwca 1999 r. o świadczeniach pieniężnych z ubezpieczenia społecznego w razie choroby i macierzyństwa;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związku z prowadzeniem ksiąg rachunkowych oraz rozliczeń podatkowych, w tym wystawianiem rachunków w związku z udzielaniem komercyjnych świadczeń zdrowotnych oraz pobieraniem innych opłat - </w:t>
      </w:r>
      <w:r>
        <w:rPr>
          <w:rFonts w:cs="Arial" w:ascii="Arial" w:hAnsi="Arial"/>
          <w:b/>
          <w:bCs/>
          <w:sz w:val="24"/>
          <w:szCs w:val="24"/>
        </w:rPr>
        <w:t>art. 6 ust. 1 lit. c RODO</w:t>
      </w:r>
      <w:r>
        <w:rPr>
          <w:rFonts w:cs="Arial" w:ascii="Arial" w:hAnsi="Arial"/>
          <w:sz w:val="24"/>
          <w:szCs w:val="24"/>
        </w:rPr>
        <w:t xml:space="preserve"> w związku z przepisami ustawy z dnia 29 września 1994 r. o rachunkowości oraz ustawy z dnia 11 marca 2004 r. o podatku od towarów i usług;</w:t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związku z obroną praw i dochodzeniem roszczeń przez Administratora z tytułu z prowadzonej przez niego działalności - </w:t>
      </w:r>
      <w:r>
        <w:rPr>
          <w:rFonts w:cs="Arial" w:ascii="Arial" w:hAnsi="Arial"/>
          <w:b/>
          <w:bCs/>
          <w:sz w:val="24"/>
          <w:szCs w:val="24"/>
        </w:rPr>
        <w:t>art. 6 ust. 1 lit. f RODO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Państwa dane osobowe mogą przez Administratora zostać udostępnione: 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zatrudnionemu przez Administratora personelowi medycznemu (osobom wykonującym zawód medyczny) oraz innemu personelowi wspomagającemu, wykonującemu czynności pomocnicze przy udzielaniu świadczeń zdrowotnych, a także czynności związane z utrzymaniem systemu teleinformatycznego, w którym przetwarzana jest dokumentacja medyczna oraz zapewnieniem bezpieczeństwa tego systemu;  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innym podmiotom, z którymi Szpital Lipno posiada zawarte umowy na wykonywanie usług związanych z pobytem Pacjenta i jego leczeniem, w szczególności dotyczy to podmiotów wykonujących usługi z zakresu świadczeń zdrowotnych, diagnostyki, transportu, żywienia, konsultacji, obsługi i serwisu sprzętu i aparatury medycznej;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innym podmiotom współpracującym z Administratorem w procesie realizacji świadczeń zdrowotnych, w tym podwykonawcom świadczącym na jego rzecz takie usługi, jak: informatyczne, serwisowe, kancelariom prawniczym, likwidatorom szkód i firmom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ubezpieczeniowym, instytucjom finansowym, operatorom pocztowym oraz firmom kurierskim; </w:t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podmiotom publicznym, które na mocy przepisów uprawnione są do uzyskania danych, w tym Rzecznikowi Praw Pacjenta, Narodowemu Funduszowi Zdrowia, Ministerstwu Zdrowia, Zakładowi Ubezpieczeń Społecznych, Konsultantom Krajowym, Ośrodkom Pomocy Społecznej, Domom Dziecka, Placówkom Opiekuńczo-Wychowawczym, Sądom, Policji, Prokuraturze, a także innym podmiotom i organom uprawnionym do tego na podstawie odrębnych przepisów.</w:t>
      </w:r>
    </w:p>
    <w:p>
      <w:pPr>
        <w:pStyle w:val="ListParagraph"/>
        <w:ind w:left="360" w:hang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Administrator informuje, że dane osobowe: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Pacjenta – będą przetwarzane przez czas wykonywania świadczeń zdrowotnych oraz będą przechowywane przez okres archiwizacji, wynikający z odrębnych przepisów, dotyczących przechowywania odpowiednio dokumentacji medycznej i dokumentacji księgowej, dokumentacji badań naukowych i dokumentacji postępowań związanych z roszczeniami; 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przedstawiciela ustawowego, opiekuna prawnego lub opiekuna faktycznego Pacjenta i innej osoby upoważnionej - będą  przetwarzane  przez  czas  wykonywania  świadczeń  zdrowotnych  i  zostaną  usunięte niezwłocznie po utracie przez wyżej wymienionych prawa do reprezentowania i decydowania o Pacjencie a także utraty lub zrealizowania udzielonego upoważnienia, a w zakresie w jakim dane osobowe wyżej wymienionych osób stanowią część dokumentacji medycznej Pacjenta, dokumentacji księgowej, badań naukowych lub postępowań związanych  z  roszczeniami,  dane  będą  przetwarzane  przez  czas  wykonywania  świadczeń zdrowotnych oraz będą przechowywane przez okres archiwizacji dokumentacji, wynikający z odrębnych przepisów.</w:t>
      </w:r>
    </w:p>
    <w:p>
      <w:pPr>
        <w:pStyle w:val="Normal"/>
        <w:ind w:left="360" w:hang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Przy czym zgodnie z ustawą Administrator jako podmiot udzielający świadczeń zdrowotnych przechowuje dokumentację medyczną przez okres 20 lat, licząc od końca roku kalendarzowego, w którym dokonano ostatniego wpisu, z wyjątkiem: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dokumentacji medycznej w przypadku zgonu pacjenta na skutek uszkodzenia ciała lub zatrucia, która jest przechowywana przez okres 30 lat, licząc od końca roku kalendarzowego, w którym nastąpił zgon;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dokumentacji medycznej zawierającej dane niezbędne do monitorowania losów krwi i jej składników, która jest przechowywana przez okres 30 lat, licząc od końca roku kalendarzowego, w którym dokonano ostatniego wpisu;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zdjęć rentgenowskich przechowywanych poza dokumentacją medyczną pacjenta, które są przechowywane przez okres 10 lat, licząc od końca roku kalendarzowego, w którym wykonano zdjęcie;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skierowań na badania lub zleceń lekarza, które są przechowywane przez okres 5 lat, licząc od końca roku kalendarzowego, w którym udzielono świadczenia zdrowotnego będącego przedmiotem skierowania lub zlecenia lekarza lub 2 lat, licząc od końca roku kalendarzowego, w którym wystawiono skierowanie - w przypadku, gdy świadczenie zdrowotne nie zostało udzielone z powodu niezgłoszenia się pacjenta w ustalonym terminie, chyba, że pacjent odebrał skierowanie; </w:t>
      </w:r>
    </w:p>
    <w:p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dokumentacji medycznej dotyczącej dzieci do ukończenia 2 r. życia, która jest przechowywana przez okres 22 lat.</w:t>
      </w:r>
    </w:p>
    <w:p>
      <w:pPr>
        <w:pStyle w:val="Normal"/>
        <w:ind w:left="360" w:hang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Wszelkie dane przetwarzane na potrzeby rachunkowości oraz ze względów podatkowych przetwarzane będą przez 5 lat liczonych od końca roku kalendarzowego, w którym powstał obowiązek podatkowy. </w:t>
      </w:r>
    </w:p>
    <w:p>
      <w:pPr>
        <w:pStyle w:val="Normal"/>
        <w:ind w:left="360" w:hang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 upływie wyżej wymienionych okresów dane będą usuwane, poddawane anonimizacji lub pseudonomizacji.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Posiadacie Państwo prawo: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dostępu do swoich danych osobowych – </w:t>
      </w:r>
      <w:bookmarkStart w:id="0" w:name="_Hlk517601210"/>
      <w:r>
        <w:rPr>
          <w:rFonts w:cs="Arial" w:ascii="Arial" w:hAnsi="Arial"/>
          <w:color w:val="000000" w:themeColor="text1"/>
          <w:sz w:val="24"/>
          <w:szCs w:val="24"/>
        </w:rPr>
        <w:t xml:space="preserve">w granicach art. 15 RODO, </w:t>
      </w:r>
      <w:bookmarkEnd w:id="0"/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sprostowania swoich danych osobowych – w granicach art. 16 RODO, 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usunięcia danych osobowych – w granicach art. 17 RODO, 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ograniczenia przetwarzania danych osobowych – w granicach art. 18 RODO, </w:t>
      </w:r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518814812"/>
      <w:r>
        <w:rPr>
          <w:rFonts w:cs="Arial" w:ascii="Arial" w:hAnsi="Arial"/>
          <w:color w:val="000000" w:themeColor="text1"/>
          <w:sz w:val="24"/>
          <w:szCs w:val="24"/>
        </w:rPr>
        <w:t>wniesienia sprzeciwu wobec przetwarzania danych osobowych opartego na art. 6 ust. 1 lit. f RODO – w granicach art. 21 RODO,</w:t>
      </w:r>
      <w:bookmarkEnd w:id="1"/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520227333"/>
      <w:r>
        <w:rPr>
          <w:rFonts w:cs="Arial" w:ascii="Arial" w:hAnsi="Arial"/>
          <w:color w:val="000000" w:themeColor="text1"/>
          <w:sz w:val="24"/>
          <w:szCs w:val="24"/>
        </w:rPr>
        <w:t xml:space="preserve">prawo do przenoszenia danych – w granicach art. 20 RODO.  </w:t>
      </w:r>
      <w:bookmarkStart w:id="3" w:name="_Hlk518814555"/>
      <w:bookmarkEnd w:id="2"/>
    </w:p>
    <w:p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wniesienia skargi do organu nadzorczego – Prezesa Urzędu Ochrony Danych Osobowych. </w:t>
      </w:r>
    </w:p>
    <w:p>
      <w:pPr>
        <w:pStyle w:val="ListParagraph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Podanie</w:t>
      </w:r>
      <w:r>
        <w:rPr>
          <w:rFonts w:cs="Arial" w:ascii="Arial" w:hAnsi="Arial"/>
          <w:sz w:val="24"/>
          <w:szCs w:val="24"/>
        </w:rPr>
        <w:t xml:space="preserve"> danych osobowych nie jest obowiązkowe, ale jest niezbędne do skorzystania ze świadczeń zdrowotnych. Podanie danych kontaktowych (nr telefonu, adresu email) odbywa się na zasadzie dobrowolności – ich niepodanie nie będzie skutkowało odmową udzielenia świadczenia zdrowotnego, jednak wówczas taki kontakt będzie niemożliwy.</w:t>
      </w:r>
    </w:p>
    <w:p>
      <w:pPr>
        <w:pStyle w:val="ListParagraph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Administrator nie planuje przekazywania Państwa danych osobowych do państwa trzeciego lub organizacji międzynarodowej.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Dane nie będą objęte procesami zautomatyzowanego podejmowania decyzji, w tym profilowane. </w:t>
      </w:r>
      <w:bookmarkEnd w:id="3"/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276" w:right="1273" w:header="0" w:top="1185" w:footer="493" w:bottom="1063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Bookman Old Style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0" w:color="000000"/>
      </w:pBdr>
      <w:jc w:val="center"/>
      <w:rPr>
        <w:sz w:val="4"/>
        <w:szCs w:val="4"/>
      </w:rPr>
    </w:pPr>
    <w:r>
      <w:rPr>
        <w:sz w:val="4"/>
        <w:szCs w:val="4"/>
      </w:rPr>
    </w:r>
  </w:p>
  <w:p>
    <w:pPr>
      <w:pStyle w:val="Stopka"/>
      <w:pBdr>
        <w:top w:val="single" w:sz="4" w:space="0" w:color="000000"/>
      </w:pBdr>
      <w:jc w:val="center"/>
      <w:rPr/>
    </w:pPr>
    <w:r>
      <w:rPr>
        <w:rFonts w:cs="Arial Narrow" w:ascii="Arial Narrow" w:hAnsi="Arial Narrow"/>
        <w:szCs w:val="21"/>
        <w:lang w:val="de-DE"/>
      </w:rPr>
      <w:t xml:space="preserve">NIP: </w:t>
    </w:r>
    <w:r>
      <w:rPr>
        <w:rFonts w:cs="Arial Narrow" w:ascii="Arial Narrow" w:hAnsi="Arial Narrow"/>
        <w:b/>
        <w:bCs/>
        <w:szCs w:val="21"/>
        <w:lang w:val="de-DE"/>
      </w:rPr>
      <w:t>466-038-75-04</w:t>
    </w:r>
    <w:r>
      <w:rPr>
        <w:rFonts w:cs="Arial Narrow" w:ascii="Arial Narrow" w:hAnsi="Arial Narrow"/>
        <w:szCs w:val="21"/>
        <w:lang w:val="de-DE"/>
      </w:rPr>
      <w:t xml:space="preserve">   REGON: </w:t>
    </w:r>
    <w:r>
      <w:rPr>
        <w:rFonts w:cs="Arial Narrow" w:ascii="Arial Narrow" w:hAnsi="Arial Narrow"/>
        <w:b/>
        <w:bCs/>
        <w:szCs w:val="21"/>
        <w:lang w:val="de-DE"/>
      </w:rPr>
      <w:t xml:space="preserve">340572055  </w:t>
    </w:r>
    <w:r>
      <w:rPr>
        <w:rFonts w:cs="Arial Narrow" w:ascii="Arial Narrow" w:hAnsi="Arial Narrow"/>
        <w:bCs/>
        <w:szCs w:val="21"/>
        <w:lang w:val="de-DE"/>
      </w:rPr>
      <w:t xml:space="preserve"> KRS: </w:t>
    </w:r>
    <w:r>
      <w:rPr>
        <w:rFonts w:cs="Arial Narrow" w:ascii="Arial Narrow" w:hAnsi="Arial Narrow"/>
        <w:b/>
        <w:bCs/>
        <w:szCs w:val="21"/>
        <w:lang w:val="de-DE"/>
      </w:rPr>
      <w:t>0000327976</w:t>
    </w:r>
  </w:p>
  <w:p>
    <w:pPr>
      <w:pStyle w:val="Stopka"/>
      <w:pBdr>
        <w:top w:val="single" w:sz="4" w:space="0" w:color="000000"/>
      </w:pBdr>
      <w:jc w:val="center"/>
      <w:rPr/>
    </w:pPr>
    <w:r>
      <w:rPr>
        <w:rFonts w:cs="Arial Narrow" w:ascii="Arial Narrow" w:hAnsi="Arial Narrow"/>
        <w:szCs w:val="21"/>
      </w:rPr>
      <w:t>KAPITAŁ ZAKŁADOWY:</w:t>
    </w:r>
    <w:r>
      <w:rPr>
        <w:rFonts w:cs="Arial Narrow" w:ascii="Arial Narrow" w:hAnsi="Arial Narrow"/>
        <w:b/>
        <w:bCs/>
        <w:szCs w:val="21"/>
      </w:rPr>
      <w:t xml:space="preserve"> 3.350.000 PLN</w:t>
    </w:r>
  </w:p>
  <w:p>
    <w:pPr>
      <w:pStyle w:val="Stopka"/>
      <w:jc w:val="center"/>
      <w:rPr>
        <w:rFonts w:ascii="Arial Narrow" w:hAnsi="Arial Narrow" w:cs="Arial Narrow"/>
        <w:b/>
        <w:b/>
        <w:bCs/>
        <w:szCs w:val="21"/>
      </w:rPr>
    </w:pPr>
    <w:r>
      <w:rPr>
        <w:rFonts w:cs="Arial Narrow" w:ascii="Arial Narrow" w:hAnsi="Arial Narrow"/>
        <w:b/>
        <w:bCs/>
        <w:szCs w:val="2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1"/>
      <w:tabs>
        <w:tab w:val="clear" w:pos="4536"/>
        <w:tab w:val="center" w:pos="1418" w:leader="none"/>
        <w:tab w:val="right" w:pos="9072" w:leader="none"/>
      </w:tabs>
      <w:spacing w:lineRule="auto" w:line="360"/>
      <w:jc w:val="center"/>
      <w:rPr>
        <w:rFonts w:ascii="Arial Narrow" w:hAnsi="Arial Narrow" w:cs="Arial Narrow"/>
        <w:b/>
        <w:b/>
        <w:sz w:val="16"/>
        <w:szCs w:val="16"/>
      </w:rPr>
    </w:pPr>
    <w:r>
      <w:rPr>
        <w:rFonts w:cs="Arial Narrow" w:ascii="Arial Narrow" w:hAnsi="Arial Narrow"/>
        <w:b/>
        <w:sz w:val="16"/>
        <w:szCs w:val="16"/>
      </w:rPr>
      <w:drawing>
        <wp:anchor behindDoc="1" distT="0" distB="0" distL="0" distR="0" simplePos="0" locked="0" layoutInCell="1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724660" cy="3536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1"/>
      <w:tabs>
        <w:tab w:val="clear" w:pos="4536"/>
        <w:tab w:val="center" w:pos="1418" w:leader="none"/>
        <w:tab w:val="right" w:pos="9072" w:leader="none"/>
      </w:tabs>
      <w:spacing w:lineRule="auto" w:line="360"/>
      <w:jc w:val="center"/>
      <w:rPr>
        <w:rFonts w:ascii="Arial Narrow" w:hAnsi="Arial Narrow" w:cs="Arial Narrow"/>
        <w:b/>
        <w:b/>
        <w:sz w:val="16"/>
        <w:szCs w:val="16"/>
      </w:rPr>
    </w:pPr>
    <w:r>
      <w:rPr>
        <w:rFonts w:cs="Arial Narrow" w:ascii="Arial Narrow" w:hAnsi="Arial Narrow"/>
        <w:b/>
        <w:sz w:val="16"/>
        <w:szCs w:val="16"/>
      </w:rPr>
    </w:r>
  </w:p>
  <w:p>
    <w:pPr>
      <w:pStyle w:val="Nagwek11"/>
      <w:tabs>
        <w:tab w:val="clear" w:pos="4536"/>
        <w:tab w:val="center" w:pos="1418" w:leader="none"/>
        <w:tab w:val="right" w:pos="9072" w:leader="none"/>
      </w:tabs>
      <w:spacing w:lineRule="auto" w:line="360"/>
      <w:jc w:val="center"/>
      <w:rPr/>
    </w:pPr>
    <w:r>
      <w:rPr>
        <w:rFonts w:cs="Arial Narrow" w:ascii="Arial Narrow" w:hAnsi="Arial Narrow"/>
        <w:b/>
        <w:sz w:val="16"/>
        <w:szCs w:val="16"/>
      </w:rPr>
      <w:t xml:space="preserve">87-600 Lipno   ul. Nieszawska 6  </w:t>
    </w:r>
    <w:r>
      <w:rPr>
        <w:rFonts w:cs="Arial" w:ascii="Arial" w:hAnsi="Arial"/>
        <w:sz w:val="16"/>
        <w:szCs w:val="16"/>
      </w:rPr>
      <w:t xml:space="preserve">tel. </w:t>
    </w:r>
    <w:r>
      <w:rPr>
        <w:rFonts w:cs="Arial" w:ascii="Arial" w:hAnsi="Arial"/>
        <w:b/>
        <w:bCs/>
        <w:sz w:val="16"/>
        <w:szCs w:val="16"/>
      </w:rPr>
      <w:t>54 288 04 15</w:t>
    </w:r>
    <w:r>
      <w:rPr>
        <w:rFonts w:cs="Arial" w:ascii="Arial" w:hAnsi="Arial"/>
        <w:sz w:val="16"/>
        <w:szCs w:val="16"/>
      </w:rPr>
      <w:t xml:space="preserve">  fax </w:t>
    </w:r>
    <w:r>
      <w:rPr>
        <w:rFonts w:cs="Arial" w:ascii="Arial" w:hAnsi="Arial"/>
        <w:b/>
        <w:bCs/>
        <w:sz w:val="16"/>
        <w:szCs w:val="16"/>
      </w:rPr>
      <w:t>54 288 04 12</w:t>
    </w:r>
    <w:r>
      <w:rPr>
        <w:rFonts w:cs="Arial" w:ascii="Arial" w:hAnsi="Arial"/>
        <w:sz w:val="16"/>
        <w:szCs w:val="16"/>
      </w:rPr>
      <w:t xml:space="preserve">  </w:t>
    </w:r>
    <w:r>
      <w:rPr>
        <w:rFonts w:cs="Arial" w:ascii="Arial" w:hAnsi="Arial"/>
        <w:b/>
        <w:bCs/>
        <w:sz w:val="16"/>
        <w:szCs w:val="16"/>
      </w:rPr>
      <w:t>www.szpitallipno.pl</w:t>
    </w:r>
    <w:r>
      <w:rPr>
        <w:rFonts w:cs="Arial" w:ascii="Arial" w:hAnsi="Arial"/>
        <w:sz w:val="16"/>
        <w:szCs w:val="16"/>
      </w:rPr>
      <w:t xml:space="preserve">   e-mail  </w:t>
    </w:r>
    <w:r>
      <w:rPr>
        <w:rFonts w:cs="Arial" w:ascii="Arial" w:hAnsi="Arial"/>
        <w:b/>
        <w:bCs/>
        <w:sz w:val="16"/>
        <w:szCs w:val="16"/>
      </w:rPr>
      <w:t xml:space="preserve">sekretariat@szpitallipno.pl </w:t>
    </w:r>
  </w:p>
  <w:p>
    <w:pPr>
      <w:pStyle w:val="Nagwek11"/>
      <w:rPr>
        <w:rFonts w:ascii="Arial" w:hAnsi="Arial" w:cs="Arial"/>
        <w:b/>
        <w:b/>
        <w:bCs/>
        <w:lang w:eastAsia="pl-PL"/>
      </w:rPr>
    </w:pPr>
    <w:r>
      <w:rPr>
        <w:rFonts w:cs="Arial" w:ascii="Arial" w:hAnsi="Arial"/>
        <w:b/>
        <w:bCs/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259080</wp:posOffset>
              </wp:positionH>
              <wp:positionV relativeFrom="paragraph">
                <wp:posOffset>30480</wp:posOffset>
              </wp:positionV>
              <wp:extent cx="5666740" cy="8255"/>
              <wp:effectExtent l="0" t="0" r="0" b="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6040" cy="7560"/>
                      </a:xfrm>
                      <a:prstGeom prst="line">
                        <a:avLst/>
                      </a:prstGeom>
                      <a:ln cap="sq"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0.4pt,2.4pt" to="466.5pt,2.95pt" ID="AutoShape 2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doNotExpandShiftReturn/>
  </w:compat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right"/>
      <w:outlineLvl w:val="0"/>
    </w:pPr>
    <w:rPr>
      <w:sz w:val="28"/>
      <w:szCs w:val="2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numPr>
        <w:ilvl w:val="1"/>
        <w:numId w:val="1"/>
      </w:numPr>
      <w:outlineLvl w:val="1"/>
    </w:pPr>
    <w:rPr>
      <w:sz w:val="28"/>
      <w:szCs w:val="28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ind w:left="4956" w:hanging="0"/>
      <w:outlineLvl w:val="2"/>
    </w:pPr>
    <w:rPr>
      <w:rFonts w:ascii="Verdana" w:hAnsi="Verdana" w:cs="Arial"/>
      <w:b/>
      <w:bCs/>
      <w:sz w:val="24"/>
      <w:szCs w:val="24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spacing w:lineRule="auto" w:line="360"/>
      <w:jc w:val="both"/>
      <w:outlineLvl w:val="3"/>
    </w:pPr>
    <w:rPr>
      <w:sz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spacing w:lineRule="auto" w:line="360"/>
      <w:jc w:val="both"/>
      <w:outlineLvl w:val="4"/>
    </w:pPr>
    <w:rPr>
      <w:b/>
      <w:bCs/>
      <w:sz w:val="24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spacing w:lineRule="auto" w:line="360"/>
      <w:outlineLvl w:val="5"/>
    </w:pPr>
    <w:rPr>
      <w:rFonts w:eastAsia="Lucida Sans Unicode" w:cs="Tahoma"/>
      <w:b/>
      <w:bCs/>
      <w:kern w:val="2"/>
      <w:szCs w:val="24"/>
    </w:rPr>
  </w:style>
  <w:style w:type="paragraph" w:styleId="Nagwek7">
    <w:name w:val="Heading 7"/>
    <w:basedOn w:val="Normal"/>
    <w:next w:val="Normal"/>
    <w:qFormat/>
    <w:pPr>
      <w:keepNext w:val="true"/>
      <w:spacing w:lineRule="auto" w:line="360"/>
      <w:jc w:val="both"/>
      <w:outlineLvl w:val="6"/>
    </w:pPr>
    <w:rPr>
      <w:b/>
      <w:bCs/>
      <w:sz w:val="22"/>
    </w:rPr>
  </w:style>
  <w:style w:type="paragraph" w:styleId="Nagwek8">
    <w:name w:val="Heading 8"/>
    <w:basedOn w:val="Normal"/>
    <w:next w:val="Normal"/>
    <w:qFormat/>
    <w:pPr>
      <w:keepNext w:val="true"/>
      <w:spacing w:lineRule="auto" w:line="360"/>
      <w:outlineLvl w:val="7"/>
    </w:pPr>
    <w:rPr>
      <w:b/>
      <w:bCs/>
      <w:sz w:val="24"/>
      <w:szCs w:val="24"/>
    </w:rPr>
  </w:style>
  <w:style w:type="paragraph" w:styleId="Nagwek9">
    <w:name w:val="Heading 9"/>
    <w:basedOn w:val="Normal"/>
    <w:next w:val="Normal"/>
    <w:qFormat/>
    <w:pPr>
      <w:keepNext w:val="true"/>
      <w:spacing w:lineRule="auto" w:line="360"/>
      <w:ind w:left="4248" w:hanging="0"/>
      <w:jc w:val="right"/>
      <w:outlineLvl w:val="8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Domylnaczcionkaakapitu1" w:customStyle="1">
    <w:name w:val="Domyślna czcionka akapitu1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Times New Roman" w:hAnsi="Times New Roman" w:eastAsia="Times New Roman" w:cs="Times New Roman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Domylnaczcionkaakapitu" w:customStyle="1">
    <w:name w:val="WW-Domyślna czcionka akapitu"/>
    <w:qFormat/>
    <w:rPr/>
  </w:style>
  <w:style w:type="character" w:styleId="WWDomylnaczcionkaakapitu1" w:customStyle="1">
    <w:name w:val="WW-Domyślna czcionka akapitu1"/>
    <w:qFormat/>
    <w:rPr/>
  </w:style>
  <w:style w:type="character" w:styleId="WWDomylnaczcionkaakapitu11" w:customStyle="1">
    <w:name w:val="WW-Domyślna czcionka akapitu11"/>
    <w:qFormat/>
    <w:rPr/>
  </w:style>
  <w:style w:type="character" w:styleId="WWDomylnaczcionkaakapitu111" w:customStyle="1">
    <w:name w:val="WW-Domyślna czcionka akapitu11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Domylnaczcionkaakapitu1111" w:customStyle="1">
    <w:name w:val="WW-Domyślna czcionka akapitu1111"/>
    <w:qFormat/>
    <w:rPr/>
  </w:style>
  <w:style w:type="character" w:styleId="Czeinternetowe" w:customStyle="1">
    <w:name w:val="Łącze internetowe"/>
    <w:rPr>
      <w:rFonts w:cs="Times New Roman"/>
      <w:color w:val="0000FF"/>
      <w:u w:val="single"/>
    </w:rPr>
  </w:style>
  <w:style w:type="character" w:styleId="Odwiedzoneczeinternetowe" w:customStyle="1">
    <w:name w:val="Odwiedzone łącze internetowe"/>
    <w:rPr>
      <w:color w:val="800000"/>
      <w:u w:val="single"/>
    </w:rPr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8"/>
      <w:szCs w:val="18"/>
    </w:rPr>
  </w:style>
  <w:style w:type="character" w:styleId="Znakinumeracji" w:customStyle="1">
    <w:name w:val="Znaki numeracji"/>
    <w:qFormat/>
    <w:rPr/>
  </w:style>
  <w:style w:type="character" w:styleId="Nagwek1Znak" w:customStyle="1">
    <w:name w:val="Nagłówek 1 Znak"/>
    <w:basedOn w:val="DefaultParagraphFont"/>
    <w:qFormat/>
    <w:rPr>
      <w:rFonts w:ascii="Times New Roman" w:hAnsi="Times New Roman"/>
      <w:b/>
      <w:bCs/>
      <w:kern w:val="2"/>
      <w:sz w:val="48"/>
      <w:szCs w:val="48"/>
      <w:lang w:eastAsia="pl-PL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/>
    <w:rPr>
      <w:rFonts w:ascii="Arial" w:hAnsi="Arial" w:cs="Arial"/>
      <w:sz w:val="24"/>
      <w:szCs w:val="24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l-PL" w:bidi="ar-SA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>
      <w:rFonts w:eastAsia="Lucida Sans Unicode" w:cs="Tahoma"/>
      <w:kern w:val="2"/>
      <w:sz w:val="24"/>
      <w:szCs w:val="24"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4"/>
    </w:rPr>
  </w:style>
  <w:style w:type="paragraph" w:styleId="Wcicietrecitekstu">
    <w:name w:val="Body Text Indent"/>
    <w:basedOn w:val="Normal"/>
    <w:pPr>
      <w:spacing w:lineRule="auto" w:line="360"/>
      <w:ind w:firstLine="708"/>
      <w:jc w:val="both"/>
    </w:pPr>
    <w:rPr>
      <w:sz w:val="24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Zawartoramki" w:customStyle="1">
    <w:name w:val="Zawartość ramki"/>
    <w:basedOn w:val="Normal"/>
    <w:qFormat/>
    <w:pPr/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6"/>
      <w:szCs w:val="26"/>
      <w:lang w:eastAsia="en-US" w:val="pl-PL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szpitallipno@szpitallipno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5679</TotalTime>
  <Application>LibreOffice/6.4.4.2$Windows_X86_64 LibreOffice_project/3d775be2011f3886db32dfd395a6a6d1ca2630ff</Application>
  <Pages>4</Pages>
  <Words>1695</Words>
  <Characters>10632</Characters>
  <CharactersWithSpaces>12499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2021-07-06T11:30:00Z</dcterms:created>
  <dc:creator>Artur Spryszyński</dc:creator>
  <dc:description/>
  <dc:language>pl-PL</dc:language>
  <cp:lastModifiedBy/>
  <cp:lastPrinted>2021-07-27T07:38:00Z</cp:lastPrinted>
  <dcterms:modified xsi:type="dcterms:W3CDTF">2021-09-16T14:52:31Z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609d143b-9e20-4325-a486-915934a7f97c_ActionId">
    <vt:lpwstr>f38a0b2a-c7f1-4501-ba9a-85faaa9128ae</vt:lpwstr>
  </property>
  <property fmtid="{D5CDD505-2E9C-101B-9397-08002B2CF9AE}" pid="7" name="MSIP_Label_609d143b-9e20-4325-a486-915934a7f97c_ContentBits">
    <vt:lpwstr>0</vt:lpwstr>
  </property>
  <property fmtid="{D5CDD505-2E9C-101B-9397-08002B2CF9AE}" pid="8" name="MSIP_Label_609d143b-9e20-4325-a486-915934a7f97c_Enabled">
    <vt:lpwstr>true</vt:lpwstr>
  </property>
  <property fmtid="{D5CDD505-2E9C-101B-9397-08002B2CF9AE}" pid="9" name="MSIP_Label_609d143b-9e20-4325-a486-915934a7f97c_Method">
    <vt:lpwstr>Privileged</vt:lpwstr>
  </property>
  <property fmtid="{D5CDD505-2E9C-101B-9397-08002B2CF9AE}" pid="10" name="MSIP_Label_609d143b-9e20-4325-a486-915934a7f97c_Name">
    <vt:lpwstr>Public</vt:lpwstr>
  </property>
  <property fmtid="{D5CDD505-2E9C-101B-9397-08002B2CF9AE}" pid="11" name="MSIP_Label_609d143b-9e20-4325-a486-915934a7f97c_SetDate">
    <vt:lpwstr>2021-09-16T06:24:53Z</vt:lpwstr>
  </property>
  <property fmtid="{D5CDD505-2E9C-101B-9397-08002B2CF9AE}" pid="12" name="MSIP_Label_609d143b-9e20-4325-a486-915934a7f97c_SiteId">
    <vt:lpwstr>33440fc6-b7c7-412c-bb73-0e70b0198d5a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