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BE" w:rsidRPr="00540AC3" w:rsidRDefault="000E082E">
      <w:pPr>
        <w:spacing w:after="0" w:line="240" w:lineRule="auto"/>
        <w:ind w:left="11" w:hanging="11"/>
        <w:jc w:val="right"/>
        <w:rPr>
          <w:rFonts w:ascii="Arial Narrow" w:hAnsi="Arial Narrow" w:cs="Arial"/>
          <w:b/>
          <w:bCs/>
          <w:color w:val="auto"/>
          <w:szCs w:val="24"/>
        </w:rPr>
      </w:pPr>
      <w:r w:rsidRPr="00540AC3">
        <w:rPr>
          <w:rFonts w:ascii="Arial Narrow" w:hAnsi="Arial Narrow" w:cs="Arial"/>
          <w:b/>
          <w:bCs/>
          <w:color w:val="auto"/>
          <w:szCs w:val="24"/>
        </w:rPr>
        <w:t>Załącznik nr 2 do SWZ - OPZ</w:t>
      </w:r>
    </w:p>
    <w:p w:rsidR="00DC74BE" w:rsidRPr="00540AC3" w:rsidRDefault="000E082E">
      <w:pPr>
        <w:spacing w:after="0" w:line="240" w:lineRule="auto"/>
        <w:ind w:left="11" w:hanging="11"/>
        <w:jc w:val="right"/>
        <w:rPr>
          <w:rFonts w:ascii="Arial Narrow" w:hAnsi="Arial Narrow" w:cs="Arial"/>
          <w:b/>
          <w:bCs/>
          <w:color w:val="auto"/>
          <w:szCs w:val="24"/>
        </w:rPr>
      </w:pPr>
      <w:r w:rsidRPr="00540AC3">
        <w:rPr>
          <w:rFonts w:ascii="Arial Narrow" w:hAnsi="Arial Narrow" w:cs="Arial"/>
          <w:b/>
          <w:bCs/>
          <w:color w:val="auto"/>
          <w:szCs w:val="24"/>
        </w:rPr>
        <w:t xml:space="preserve">Załącznik nr </w:t>
      </w:r>
      <w:r w:rsidR="008264D7">
        <w:rPr>
          <w:rFonts w:ascii="Arial Narrow" w:hAnsi="Arial Narrow" w:cs="Arial"/>
          <w:b/>
          <w:bCs/>
          <w:color w:val="auto"/>
          <w:szCs w:val="24"/>
        </w:rPr>
        <w:t>2</w:t>
      </w:r>
      <w:bookmarkStart w:id="0" w:name="_GoBack"/>
      <w:bookmarkEnd w:id="0"/>
      <w:r w:rsidRPr="00540AC3">
        <w:rPr>
          <w:rFonts w:ascii="Arial Narrow" w:hAnsi="Arial Narrow" w:cs="Arial"/>
          <w:b/>
          <w:bCs/>
          <w:color w:val="auto"/>
          <w:szCs w:val="24"/>
        </w:rPr>
        <w:t xml:space="preserve"> do umowy</w:t>
      </w:r>
    </w:p>
    <w:p w:rsidR="00DC74BE" w:rsidRPr="00540AC3" w:rsidRDefault="00DC74BE">
      <w:pPr>
        <w:spacing w:after="296" w:line="252" w:lineRule="auto"/>
        <w:ind w:left="9"/>
        <w:jc w:val="right"/>
        <w:rPr>
          <w:rFonts w:ascii="Arial Narrow" w:hAnsi="Arial Narrow" w:cs="Arial"/>
          <w:b/>
          <w:bCs/>
          <w:color w:val="auto"/>
          <w:szCs w:val="24"/>
        </w:rPr>
      </w:pPr>
    </w:p>
    <w:p w:rsidR="00DC74BE" w:rsidRPr="00540AC3" w:rsidRDefault="000E082E">
      <w:pPr>
        <w:spacing w:after="296" w:line="252" w:lineRule="auto"/>
        <w:ind w:left="9"/>
        <w:jc w:val="center"/>
        <w:rPr>
          <w:rFonts w:ascii="Arial Narrow" w:hAnsi="Arial Narrow" w:cs="Arial"/>
          <w:color w:val="auto"/>
          <w:szCs w:val="24"/>
        </w:rPr>
      </w:pPr>
      <w:r w:rsidRPr="00540AC3">
        <w:rPr>
          <w:rFonts w:ascii="Arial Narrow" w:hAnsi="Arial Narrow" w:cs="Arial"/>
          <w:color w:val="auto"/>
          <w:szCs w:val="24"/>
        </w:rPr>
        <w:t>„</w:t>
      </w:r>
      <w:r w:rsidRPr="00540AC3">
        <w:rPr>
          <w:rFonts w:ascii="Arial Narrow" w:hAnsi="Arial Narrow" w:cstheme="minorBidi"/>
          <w:b/>
          <w:color w:val="auto"/>
          <w:szCs w:val="24"/>
        </w:rPr>
        <w:t>Opieka serwisowa oprogramowania Infomedica i AMMS dla Szpital Lipno Sp. z o.o. w Lipnie</w:t>
      </w:r>
      <w:r w:rsidRPr="00540AC3">
        <w:rPr>
          <w:rFonts w:ascii="Arial Narrow" w:hAnsi="Arial Narrow" w:cs="Arial"/>
          <w:color w:val="auto"/>
          <w:szCs w:val="24"/>
        </w:rPr>
        <w:t>”</w:t>
      </w:r>
    </w:p>
    <w:p w:rsidR="00DC74BE" w:rsidRPr="00540AC3" w:rsidRDefault="000E082E">
      <w:pPr>
        <w:spacing w:after="12" w:line="259" w:lineRule="auto"/>
        <w:ind w:left="14" w:firstLine="0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hAnsi="Arial Narrow" w:cs="Arial"/>
          <w:color w:val="auto"/>
          <w:szCs w:val="24"/>
        </w:rPr>
        <w:t xml:space="preserve"> </w:t>
      </w: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Ogólna charakterystyka infrastruktury – Szpital Lipno Sp. z o.o.</w:t>
      </w:r>
    </w:p>
    <w:p w:rsidR="00DC74BE" w:rsidRPr="00540AC3" w:rsidRDefault="000E082E">
      <w:pPr>
        <w:keepNext/>
        <w:widowControl w:val="0"/>
        <w:numPr>
          <w:ilvl w:val="0"/>
          <w:numId w:val="1"/>
        </w:numPr>
        <w:spacing w:after="0" w:line="240" w:lineRule="auto"/>
        <w:ind w:left="714" w:right="-28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Infrastruktura sprzętowa:</w:t>
      </w:r>
    </w:p>
    <w:p w:rsidR="00DC74BE" w:rsidRPr="00540AC3" w:rsidRDefault="000E082E">
      <w:pPr>
        <w:widowControl w:val="0"/>
        <w:numPr>
          <w:ilvl w:val="1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Liczba stacji roboczych: ~250 szt.;</w:t>
      </w:r>
    </w:p>
    <w:p w:rsidR="00DC74BE" w:rsidRPr="00540AC3" w:rsidRDefault="000E082E">
      <w:pPr>
        <w:keepNext/>
        <w:widowControl w:val="0"/>
        <w:numPr>
          <w:ilvl w:val="1"/>
          <w:numId w:val="1"/>
        </w:numPr>
        <w:spacing w:after="0" w:line="240" w:lineRule="auto"/>
        <w:ind w:left="1434" w:right="-28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Serwery: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b/>
          <w:bCs/>
          <w:color w:val="auto"/>
          <w:szCs w:val="24"/>
          <w:lang w:val="en-GB"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val="en-GB" w:eastAsia="zh-CN" w:bidi="hi-IN"/>
        </w:rPr>
        <w:t>warstwa systemowa: MICROSOFT WINDOWS, MICROSOFT WINDOWS SERVER, LINUX;</w:t>
      </w:r>
    </w:p>
    <w:p w:rsidR="00DC74BE" w:rsidRPr="00540AC3" w:rsidRDefault="000E082E">
      <w:pPr>
        <w:pStyle w:val="Akapitzlist"/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warstwa sprzętowa: serwery fizyczne 5 szt. (RACK, TOWER), macierze dyskowe Fujitsu 3 szt., sieć SAN, podwójne ścieżki komunikacyjne FC;</w:t>
      </w:r>
    </w:p>
    <w:p w:rsidR="00DC74BE" w:rsidRPr="00540AC3" w:rsidRDefault="000E082E">
      <w:pPr>
        <w:pStyle w:val="Akapitzlist"/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serwery wirtualne – 26 szt.;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warstwa bazodanowa: ORACLE, MSSQL, MYSQL, POSTGRESQL, FIREBIRD;</w:t>
      </w:r>
    </w:p>
    <w:p w:rsidR="00DC74BE" w:rsidRPr="00540AC3" w:rsidRDefault="000E082E">
      <w:pPr>
        <w:pStyle w:val="Akapitzlist"/>
        <w:keepNext/>
        <w:widowControl w:val="0"/>
        <w:numPr>
          <w:ilvl w:val="1"/>
          <w:numId w:val="1"/>
        </w:numPr>
        <w:spacing w:after="0" w:line="240" w:lineRule="auto"/>
        <w:ind w:right="-284"/>
        <w:rPr>
          <w:rFonts w:ascii="Arial Narrow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Sieć WAN:</w:t>
      </w:r>
    </w:p>
    <w:p w:rsidR="00DC74BE" w:rsidRPr="00540AC3" w:rsidRDefault="000E082E">
      <w:pPr>
        <w:pStyle w:val="Akapitzlist"/>
        <w:keepNext/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hAnsi="Arial Narrow"/>
          <w:sz w:val="24"/>
          <w:szCs w:val="24"/>
          <w:lang w:val="en-GB"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 </w:t>
      </w:r>
      <w:proofErr w:type="spellStart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UTM</w:t>
      </w:r>
      <w:proofErr w:type="spellEnd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 </w:t>
      </w:r>
      <w:proofErr w:type="spellStart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Fortigate</w:t>
      </w:r>
      <w:proofErr w:type="spellEnd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łącze</w:t>
      </w:r>
      <w:proofErr w:type="spellEnd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 </w:t>
      </w:r>
      <w:proofErr w:type="spellStart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internetowe</w:t>
      </w:r>
      <w:proofErr w:type="spellEnd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;</w:t>
      </w:r>
    </w:p>
    <w:p w:rsidR="00DC74BE" w:rsidRPr="00540AC3" w:rsidRDefault="000E082E">
      <w:pPr>
        <w:pStyle w:val="Akapitzlist"/>
        <w:keepNext/>
        <w:widowControl w:val="0"/>
        <w:numPr>
          <w:ilvl w:val="1"/>
          <w:numId w:val="1"/>
        </w:numPr>
        <w:spacing w:after="0" w:line="240" w:lineRule="auto"/>
        <w:ind w:right="-286"/>
        <w:rPr>
          <w:rFonts w:ascii="Arial Narrow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Sieci LAN: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przełączniki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zarządzalne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, m.in. DCN, DLINK;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VLAN;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łączna liczba szaf teleinformatycznych: 7;</w:t>
      </w:r>
    </w:p>
    <w:p w:rsidR="00DC74BE" w:rsidRPr="00540AC3" w:rsidRDefault="000E082E">
      <w:pPr>
        <w:widowControl w:val="0"/>
        <w:numPr>
          <w:ilvl w:val="1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drukarki w liczbie ok. 120 szt. (m.in. HP, LEXMARK, KONICA MINOLTA, BROTHER), urządzenia wielofunkcyjne w liczbie ok. 20 szt. (m.in. HP, LEXMARK, KONICA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MINOLTA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),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printserwery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, skanery.</w:t>
      </w:r>
    </w:p>
    <w:p w:rsidR="00DC74BE" w:rsidRPr="00540AC3" w:rsidRDefault="00DC74BE">
      <w:pPr>
        <w:spacing w:line="240" w:lineRule="auto"/>
        <w:ind w:left="708" w:right="-286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keepNext/>
        <w:widowControl w:val="0"/>
        <w:numPr>
          <w:ilvl w:val="0"/>
          <w:numId w:val="1"/>
        </w:numPr>
        <w:spacing w:after="0" w:line="240" w:lineRule="auto"/>
        <w:ind w:left="714" w:right="-28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Infrastruktura software:</w:t>
      </w:r>
    </w:p>
    <w:p w:rsidR="00DC74BE" w:rsidRPr="00540AC3" w:rsidRDefault="000E082E">
      <w:pPr>
        <w:keepNext/>
        <w:widowControl w:val="0"/>
        <w:numPr>
          <w:ilvl w:val="1"/>
          <w:numId w:val="1"/>
        </w:numPr>
        <w:spacing w:after="0" w:line="240" w:lineRule="auto"/>
        <w:ind w:left="1434" w:right="-28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oprogramowanie medyczne: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system HIS AMMS;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system RIS –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Sudon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system PACS – AGFA – IMPAX 6;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SEROLOGIA – Infomedica;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Mikrobiologia INFOMEDICA;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Laboratorium analityczne – Infomedica;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LIS INFOMEDICA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EDM – Asseco;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Serwer JGP – Asseco;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Web usługi Platformy Integracyjnej (EWUŚ, AP-KOLCE,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JPK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eZLA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eRecepta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eSkierowania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, komunikacja P1 itp.);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Urządzenia diagnostyki obrazowej DICOM;</w:t>
      </w:r>
    </w:p>
    <w:p w:rsidR="00DC74BE" w:rsidRPr="00540AC3" w:rsidRDefault="000E082E">
      <w:pPr>
        <w:keepNext/>
        <w:widowControl w:val="0"/>
        <w:numPr>
          <w:ilvl w:val="1"/>
          <w:numId w:val="1"/>
        </w:numPr>
        <w:spacing w:after="0" w:line="240" w:lineRule="auto"/>
        <w:ind w:left="1434" w:right="-28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oprogramowanie administracyjno-użytkowe: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ERP INFOMEDICA;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BANKOWOŚĆ ELEKTRONICZNA;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PŁATNIK;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programy antywirusowe;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OCS Inventory;</w:t>
      </w:r>
    </w:p>
    <w:p w:rsidR="00DC74BE" w:rsidRPr="00540AC3" w:rsidRDefault="000E082E">
      <w:pPr>
        <w:widowControl w:val="0"/>
        <w:numPr>
          <w:ilvl w:val="2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WSUS;</w:t>
      </w:r>
    </w:p>
    <w:p w:rsidR="00DC74BE" w:rsidRPr="00540AC3" w:rsidRDefault="000E082E">
      <w:pPr>
        <w:widowControl w:val="0"/>
        <w:numPr>
          <w:ilvl w:val="1"/>
          <w:numId w:val="1"/>
        </w:numPr>
        <w:spacing w:after="0" w:line="240" w:lineRule="auto"/>
        <w:ind w:right="-286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systemy IDS oraz monitorowania LAN, serwery WWW.</w:t>
      </w:r>
    </w:p>
    <w:p w:rsidR="00DC74BE" w:rsidRPr="00540AC3" w:rsidRDefault="000E082E">
      <w:pPr>
        <w:pStyle w:val="Nagwek2"/>
        <w:rPr>
          <w:rFonts w:ascii="Arial Narrow" w:eastAsia="SimSun" w:hAnsi="Arial Narrow"/>
          <w:color w:val="auto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 w:val="24"/>
          <w:szCs w:val="24"/>
          <w:lang w:eastAsia="zh-CN" w:bidi="hi-IN"/>
        </w:rPr>
        <w:lastRenderedPageBreak/>
        <w:t>Charakterystyka poszczególnych lokalizacji</w:t>
      </w:r>
    </w:p>
    <w:p w:rsidR="00DC74BE" w:rsidRPr="00540AC3" w:rsidRDefault="00DC74BE">
      <w:pPr>
        <w:spacing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keepNext/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Szpital Lipno sp. z o.o., ul. Nieszawska 6;</w:t>
      </w:r>
    </w:p>
    <w:p w:rsidR="00DC74BE" w:rsidRPr="00540AC3" w:rsidRDefault="000E082E">
      <w:pPr>
        <w:keepNext/>
        <w:widowControl w:val="0"/>
        <w:numPr>
          <w:ilvl w:val="1"/>
          <w:numId w:val="2"/>
        </w:numPr>
        <w:spacing w:after="0" w:line="240" w:lineRule="auto"/>
        <w:ind w:left="143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Liczba stacji roboczych: ~250 szt.;</w:t>
      </w:r>
    </w:p>
    <w:p w:rsidR="00DC74BE" w:rsidRPr="00540AC3" w:rsidRDefault="000E082E">
      <w:pPr>
        <w:widowControl w:val="0"/>
        <w:numPr>
          <w:ilvl w:val="1"/>
          <w:numId w:val="2"/>
        </w:numPr>
        <w:spacing w:after="0"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Liczba szaf teletechnicznych: 8 szt.;</w:t>
      </w:r>
    </w:p>
    <w:p w:rsidR="00DC74BE" w:rsidRPr="00540AC3" w:rsidRDefault="000E082E">
      <w:pPr>
        <w:keepNext/>
        <w:widowControl w:val="0"/>
        <w:numPr>
          <w:ilvl w:val="0"/>
          <w:numId w:val="2"/>
        </w:numPr>
        <w:spacing w:after="0" w:line="240" w:lineRule="auto"/>
        <w:ind w:left="714" w:hanging="357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Lokalizacja Dobrzyń nad Wisłą (Poradnia Ginekologiczno-Położnicza, Zespół Ratownictwa Medycznego);</w:t>
      </w:r>
    </w:p>
    <w:p w:rsidR="00DC74BE" w:rsidRPr="00540AC3" w:rsidRDefault="00DC74BE">
      <w:pPr>
        <w:spacing w:line="240" w:lineRule="auto"/>
        <w:rPr>
          <w:rFonts w:ascii="Arial Narrow" w:eastAsia="SimSun" w:hAnsi="Arial Narrow"/>
          <w:b/>
          <w:color w:val="auto"/>
          <w:szCs w:val="24"/>
          <w:u w:val="single"/>
          <w:lang w:eastAsia="zh-CN" w:bidi="hi-IN"/>
        </w:rPr>
      </w:pPr>
    </w:p>
    <w:p w:rsidR="00DC74BE" w:rsidRPr="00540AC3" w:rsidRDefault="000E082E">
      <w:pPr>
        <w:pStyle w:val="Nagwek2"/>
        <w:rPr>
          <w:rFonts w:ascii="Arial Narrow" w:eastAsia="SimSun" w:hAnsi="Arial Narrow"/>
          <w:color w:val="auto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 w:val="24"/>
          <w:szCs w:val="24"/>
          <w:lang w:eastAsia="zh-CN" w:bidi="hi-IN"/>
        </w:rPr>
        <w:t>Zakres wykonywanych usług – podział na systemy</w:t>
      </w:r>
    </w:p>
    <w:p w:rsidR="00DC74BE" w:rsidRPr="00540AC3" w:rsidRDefault="00DC74BE">
      <w:pPr>
        <w:spacing w:line="240" w:lineRule="auto"/>
        <w:rPr>
          <w:rFonts w:ascii="Arial Narrow" w:eastAsia="SimSun" w:hAnsi="Arial Narrow"/>
          <w:b/>
          <w:color w:val="auto"/>
          <w:szCs w:val="24"/>
          <w:lang w:eastAsia="zh-CN" w:bidi="hi-IN"/>
        </w:rPr>
      </w:pPr>
    </w:p>
    <w:p w:rsidR="00DC74BE" w:rsidRPr="00540AC3" w:rsidRDefault="000E082E">
      <w:pPr>
        <w:keepNext/>
        <w:spacing w:line="240" w:lineRule="auto"/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  <w:t>W zakresie oprogramowania medycznego:</w:t>
      </w:r>
    </w:p>
    <w:p w:rsidR="00DC74BE" w:rsidRPr="00540AC3" w:rsidRDefault="000E082E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HIS AMMS (moduły Ruch Chorych, Rozliczenia z NFZ, Symulator JPG, Przychodnia, Gabinet Zabiegowy, Dokumentacja formularzowa, Apteka, Apteczka oddziałowa, Blok operacyjny, Pracownia Diagnostyczna, Patomorfologia, Punkt pobrań, Laboratorium, Bank krwi, Zakażenia szpitalne, </w:t>
      </w:r>
      <w:proofErr w:type="spellStart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EDM</w:t>
      </w:r>
      <w:proofErr w:type="spellEnd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eRejestracja</w:t>
      </w:r>
      <w:proofErr w:type="spellEnd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eKontrahent</w:t>
      </w:r>
      <w:proofErr w:type="spellEnd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, Rehabilitacja. Wymiana danych systemy zewnętrzne, moduły analizatorów (1. Accent 200, 2. Cell - Dyn 1800, 3. Cell Dyn Ruby, 4. </w:t>
      </w:r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Coag </w:t>
      </w:r>
      <w:proofErr w:type="spellStart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Chrom</w:t>
      </w:r>
      <w:proofErr w:type="spellEnd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 3003, 5. DB Sedi-15. 6. </w:t>
      </w:r>
      <w:proofErr w:type="spellStart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EasyLyte</w:t>
      </w:r>
      <w:proofErr w:type="spellEnd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, 7. </w:t>
      </w:r>
      <w:proofErr w:type="spellStart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>Mindray</w:t>
      </w:r>
      <w:proofErr w:type="spellEnd"/>
      <w:r w:rsidRPr="00540AC3">
        <w:rPr>
          <w:rFonts w:ascii="Arial Narrow" w:eastAsia="SimSun" w:hAnsi="Arial Narrow"/>
          <w:sz w:val="24"/>
          <w:szCs w:val="24"/>
          <w:lang w:val="en-GB" w:eastAsia="zh-CN" w:bidi="hi-IN"/>
        </w:rPr>
        <w:t xml:space="preserve"> BS400,  8. OB, 9. Rapidlab 248 Siemens, 10.StarLyte, 11. </w:t>
      </w: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Sysmex </w:t>
      </w:r>
      <w:proofErr w:type="spellStart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XS</w:t>
      </w:r>
      <w:proofErr w:type="spellEnd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 1000i, 12. Sysmex XS800i, 13. Urometer 720, 14. Vidas PC Blue BioMerieux) – administracja systemem (instalacja, konfiguracja, definiowanie jednostek organizacyjnych, zarządzanie użytkownikami i uprawnieniami, aktualizacja modułów, modyfikacje systemu, raporty, wydruki i zestawienia, wdrożenia, szkolenia), wykonywanie i regularne testowanie kopii zapasowych.</w:t>
      </w:r>
    </w:p>
    <w:p w:rsidR="00DC74BE" w:rsidRPr="00540AC3" w:rsidRDefault="00DC74BE">
      <w:pPr>
        <w:pStyle w:val="Akapitzlist"/>
        <w:widowControl w:val="0"/>
        <w:spacing w:after="0" w:line="240" w:lineRule="auto"/>
        <w:jc w:val="both"/>
        <w:rPr>
          <w:rFonts w:ascii="Arial Narrow" w:hAnsi="Arial Narrow"/>
          <w:sz w:val="24"/>
          <w:szCs w:val="24"/>
          <w:lang w:eastAsia="zh-CN" w:bidi="hi-IN"/>
        </w:rPr>
      </w:pPr>
    </w:p>
    <w:tbl>
      <w:tblPr>
        <w:tblW w:w="6917" w:type="dxa"/>
        <w:tblInd w:w="154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72"/>
        <w:gridCol w:w="3186"/>
        <w:gridCol w:w="1999"/>
        <w:gridCol w:w="1060"/>
      </w:tblGrid>
      <w:tr w:rsidR="00DC74BE" w:rsidRPr="00540AC3" w:rsidTr="000E082E"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#</w:t>
            </w:r>
          </w:p>
        </w:tc>
        <w:tc>
          <w:tcPr>
            <w:tcW w:w="3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pStyle w:val="Zawartotabeli"/>
              <w:jc w:val="both"/>
              <w:rPr>
                <w:rFonts w:ascii="Arial Narrow" w:hAnsi="Arial Narrow"/>
                <w:b/>
                <w:szCs w:val="24"/>
              </w:rPr>
            </w:pPr>
            <w:r w:rsidRPr="00540AC3">
              <w:rPr>
                <w:rFonts w:ascii="Arial Narrow" w:hAnsi="Arial Narrow"/>
                <w:b/>
                <w:szCs w:val="24"/>
              </w:rPr>
              <w:t>Nazwa</w:t>
            </w:r>
            <w:r w:rsidRPr="00540AC3">
              <w:rPr>
                <w:rFonts w:ascii="Arial Narrow" w:hAnsi="Arial Narrow"/>
                <w:b/>
                <w:szCs w:val="24"/>
              </w:rPr>
              <w:br/>
              <w:t>modułu/</w:t>
            </w:r>
            <w:proofErr w:type="spellStart"/>
            <w:r w:rsidRPr="00540AC3">
              <w:rPr>
                <w:rFonts w:ascii="Arial Narrow" w:hAnsi="Arial Narrow"/>
                <w:b/>
                <w:szCs w:val="24"/>
              </w:rPr>
              <w:t>funkcjonalnośći</w:t>
            </w:r>
            <w:proofErr w:type="spellEnd"/>
            <w:r w:rsidRPr="00540AC3">
              <w:rPr>
                <w:rFonts w:ascii="Arial Narrow" w:hAnsi="Arial Narrow"/>
                <w:b/>
                <w:szCs w:val="24"/>
              </w:rPr>
              <w:br/>
              <w:t xml:space="preserve">IM/AMMS 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pStyle w:val="Zawartotabeli"/>
              <w:ind w:left="148"/>
              <w:jc w:val="both"/>
              <w:rPr>
                <w:rFonts w:ascii="Arial Narrow" w:hAnsi="Arial Narrow"/>
                <w:b/>
                <w:szCs w:val="24"/>
              </w:rPr>
            </w:pPr>
            <w:r w:rsidRPr="00540AC3">
              <w:rPr>
                <w:rFonts w:ascii="Arial Narrow" w:hAnsi="Arial Narrow"/>
                <w:b/>
                <w:szCs w:val="24"/>
              </w:rPr>
              <w:t>Typ</w:t>
            </w:r>
            <w:r w:rsidRPr="00540AC3">
              <w:rPr>
                <w:rFonts w:ascii="Arial Narrow" w:hAnsi="Arial Narrow"/>
                <w:b/>
                <w:szCs w:val="24"/>
              </w:rPr>
              <w:br/>
              <w:t xml:space="preserve">Licencjonowania 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pStyle w:val="Zawartotabeli"/>
              <w:ind w:left="287"/>
              <w:jc w:val="both"/>
              <w:rPr>
                <w:rFonts w:ascii="Arial Narrow" w:hAnsi="Arial Narrow"/>
                <w:b/>
                <w:szCs w:val="24"/>
              </w:rPr>
            </w:pPr>
            <w:r w:rsidRPr="00540AC3">
              <w:rPr>
                <w:rFonts w:ascii="Arial Narrow" w:hAnsi="Arial Narrow"/>
                <w:b/>
                <w:szCs w:val="24"/>
              </w:rPr>
              <w:t>Liczba</w:t>
            </w:r>
            <w:r w:rsidRPr="00540AC3">
              <w:rPr>
                <w:rFonts w:ascii="Arial Narrow" w:hAnsi="Arial Narrow"/>
                <w:b/>
                <w:szCs w:val="24"/>
              </w:rPr>
              <w:br/>
              <w:t xml:space="preserve">licencji 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e-Rejestracja, e-</w:t>
            </w:r>
            <w:r w:rsidRPr="00540AC3">
              <w:rPr>
                <w:rFonts w:ascii="Arial Narrow" w:hAnsi="Arial Narrow"/>
                <w:szCs w:val="24"/>
              </w:rPr>
              <w:br/>
            </w:r>
            <w:proofErr w:type="spellStart"/>
            <w:r w:rsidRPr="00540AC3">
              <w:rPr>
                <w:rFonts w:ascii="Arial Narrow" w:hAnsi="Arial Narrow"/>
                <w:szCs w:val="24"/>
              </w:rPr>
              <w:t>Wiadomości,e</w:t>
            </w:r>
            <w:proofErr w:type="spellEnd"/>
            <w:r w:rsidRPr="00540AC3">
              <w:rPr>
                <w:rFonts w:ascii="Arial Narrow" w:hAnsi="Arial Narrow"/>
                <w:szCs w:val="24"/>
              </w:rPr>
              <w:t>-Dokumentacja,</w:t>
            </w:r>
            <w:r w:rsidRPr="00540AC3">
              <w:rPr>
                <w:rFonts w:ascii="Arial Narrow" w:hAnsi="Arial Narrow"/>
                <w:szCs w:val="24"/>
              </w:rPr>
              <w:br/>
              <w:t xml:space="preserve">e-Wywiad, e-Świadczenia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OPEN 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2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Bank krwi (InfoMedica)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USER 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74" w:firstLine="0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3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Formularzowa Dokumentacja</w:t>
            </w:r>
            <w:r w:rsidRPr="00540AC3">
              <w:rPr>
                <w:rFonts w:ascii="Arial Narrow" w:hAnsi="Arial Narrow"/>
                <w:szCs w:val="24"/>
              </w:rPr>
              <w:br/>
              <w:t>Medyczna - Edytor</w:t>
            </w:r>
            <w:r w:rsidRPr="00540AC3">
              <w:rPr>
                <w:rFonts w:ascii="Arial Narrow" w:hAnsi="Arial Narrow"/>
                <w:szCs w:val="24"/>
              </w:rPr>
              <w:br/>
              <w:t xml:space="preserve">Formularzy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OPEN 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74" w:firstLine="0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4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Symulator JGP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OPEN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5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Laboratorium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USER 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9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6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AMMS - Patomorfologia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USER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7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- Pracownia</w:t>
            </w:r>
            <w:r w:rsidRPr="00540AC3">
              <w:rPr>
                <w:rFonts w:ascii="Arial Narrow" w:hAnsi="Arial Narrow"/>
                <w:szCs w:val="24"/>
              </w:rPr>
              <w:br/>
              <w:t xml:space="preserve">Diagnostyczna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USER 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6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8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AMMS - Zakażenia Szpitalne 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USER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9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- Punkt Pobrań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OPEN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567" w:hanging="170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10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WDSZ - PACS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EVENT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567" w:hanging="170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11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Ruch Chorych (Izba</w:t>
            </w:r>
            <w:r w:rsidRPr="00540AC3">
              <w:rPr>
                <w:rFonts w:ascii="Arial Narrow" w:hAnsi="Arial Narrow"/>
                <w:szCs w:val="24"/>
              </w:rPr>
              <w:br/>
              <w:t>Przyjęć, Oddziały, Statystyka</w:t>
            </w:r>
            <w:r w:rsidRPr="00540AC3">
              <w:rPr>
                <w:rFonts w:ascii="Arial Narrow" w:hAnsi="Arial Narrow"/>
                <w:szCs w:val="24"/>
              </w:rPr>
              <w:br/>
              <w:t>Medyczna, Zlecenia)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OPEN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>
            <w:pPr>
              <w:pStyle w:val="Zawartotabeli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1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12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- Apteczka Oddziałowa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USER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20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1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13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- Apteka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USER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5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1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14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repozytorium Elektronicznej</w:t>
            </w:r>
            <w:r w:rsidRPr="00540AC3">
              <w:rPr>
                <w:rFonts w:ascii="Arial Narrow" w:hAnsi="Arial Narrow"/>
                <w:szCs w:val="24"/>
              </w:rPr>
              <w:br/>
              <w:t>Dokumentacji Medycznej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OPEN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1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15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AMMS - </w:t>
            </w:r>
            <w:proofErr w:type="spellStart"/>
            <w:r w:rsidRPr="00540AC3">
              <w:rPr>
                <w:rFonts w:ascii="Arial Narrow" w:hAnsi="Arial Narrow"/>
                <w:szCs w:val="24"/>
              </w:rPr>
              <w:t>Ewid</w:t>
            </w:r>
            <w:proofErr w:type="spellEnd"/>
            <w:r w:rsidRPr="00540AC3">
              <w:rPr>
                <w:rFonts w:ascii="Arial Narrow" w:hAnsi="Arial Narrow"/>
                <w:szCs w:val="24"/>
              </w:rPr>
              <w:t xml:space="preserve">. </w:t>
            </w:r>
            <w:proofErr w:type="spellStart"/>
            <w:r w:rsidRPr="00540AC3">
              <w:rPr>
                <w:rFonts w:ascii="Arial Narrow" w:hAnsi="Arial Narrow"/>
                <w:szCs w:val="24"/>
              </w:rPr>
              <w:t>Apar</w:t>
            </w:r>
            <w:proofErr w:type="spellEnd"/>
            <w:r w:rsidRPr="00540AC3">
              <w:rPr>
                <w:rFonts w:ascii="Arial Narrow" w:hAnsi="Arial Narrow"/>
                <w:szCs w:val="24"/>
              </w:rPr>
              <w:t>. Med..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USER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1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16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- Gabinet Zabiegowy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USER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1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17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- Rejestracja,</w:t>
            </w:r>
            <w:r w:rsidRPr="00540AC3">
              <w:rPr>
                <w:rFonts w:ascii="Arial Narrow" w:hAnsi="Arial Narrow"/>
                <w:szCs w:val="24"/>
              </w:rPr>
              <w:br/>
              <w:t>Gabinety, Statystyka</w:t>
            </w:r>
            <w:r w:rsidRPr="00540AC3">
              <w:rPr>
                <w:rFonts w:ascii="Arial Narrow" w:hAnsi="Arial Narrow"/>
                <w:szCs w:val="24"/>
              </w:rPr>
              <w:br/>
              <w:t>Medyczna, Zlecenia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 xml:space="preserve">USER 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10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70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18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AMMS - Rehabilitacja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USER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3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>
            <w:pPr>
              <w:pStyle w:val="Zawartotabeli"/>
              <w:ind w:left="397" w:hanging="11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19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proofErr w:type="spellStart"/>
            <w:r w:rsidRPr="00540AC3">
              <w:rPr>
                <w:rFonts w:ascii="Arial Narrow" w:hAnsi="Arial Narrow"/>
                <w:szCs w:val="24"/>
              </w:rPr>
              <w:t>eZwolnienia</w:t>
            </w:r>
            <w:proofErr w:type="spellEnd"/>
            <w:r w:rsidRPr="00540AC3">
              <w:rPr>
                <w:rFonts w:ascii="Arial Narrow" w:hAnsi="Arial Narrow"/>
                <w:szCs w:val="24"/>
              </w:rPr>
              <w:t xml:space="preserve"> - </w:t>
            </w:r>
            <w:proofErr w:type="spellStart"/>
            <w:r w:rsidRPr="00540AC3">
              <w:rPr>
                <w:rFonts w:ascii="Arial Narrow" w:hAnsi="Arial Narrow"/>
                <w:szCs w:val="24"/>
              </w:rPr>
              <w:t>eZLA</w:t>
            </w:r>
            <w:proofErr w:type="spellEnd"/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OPEN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DC74BE" w:rsidRPr="00540AC3" w:rsidTr="000E082E">
        <w:tc>
          <w:tcPr>
            <w:tcW w:w="636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pStyle w:val="Zawartotabeli"/>
              <w:ind w:left="383" w:hanging="263"/>
              <w:jc w:val="center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20</w:t>
            </w:r>
          </w:p>
        </w:tc>
        <w:tc>
          <w:tcPr>
            <w:tcW w:w="32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proofErr w:type="spellStart"/>
            <w:r w:rsidRPr="00540AC3">
              <w:rPr>
                <w:rFonts w:ascii="Arial Narrow" w:hAnsi="Arial Narrow"/>
                <w:szCs w:val="24"/>
              </w:rPr>
              <w:t>eSkierowanie</w:t>
            </w:r>
            <w:proofErr w:type="spellEnd"/>
            <w:r w:rsidRPr="00540AC3">
              <w:rPr>
                <w:rFonts w:ascii="Arial Narrow" w:hAnsi="Arial Narrow"/>
                <w:szCs w:val="24"/>
              </w:rPr>
              <w:t xml:space="preserve"> - Obsługa e-</w:t>
            </w:r>
            <w:r w:rsidRPr="00540AC3">
              <w:rPr>
                <w:rFonts w:ascii="Arial Narrow" w:hAnsi="Arial Narrow"/>
                <w:szCs w:val="24"/>
              </w:rPr>
              <w:br/>
              <w:t>skierowań, wystawianie i</w:t>
            </w:r>
            <w:r w:rsidRPr="00540AC3">
              <w:rPr>
                <w:rFonts w:ascii="Arial Narrow" w:hAnsi="Arial Narrow"/>
                <w:szCs w:val="24"/>
              </w:rPr>
              <w:br/>
              <w:t>przyjęcie do realizacji</w:t>
            </w:r>
          </w:p>
        </w:tc>
        <w:tc>
          <w:tcPr>
            <w:tcW w:w="2009" w:type="dxa"/>
            <w:tcBorders>
              <w:left w:val="single" w:sz="2" w:space="0" w:color="000000"/>
              <w:bottom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OPEN</w:t>
            </w:r>
          </w:p>
        </w:tc>
        <w:tc>
          <w:tcPr>
            <w:tcW w:w="10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74B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  <w:r w:rsidRPr="00540AC3">
              <w:rPr>
                <w:rFonts w:ascii="Arial Narrow" w:hAnsi="Arial Narrow"/>
                <w:szCs w:val="24"/>
              </w:rPr>
              <w:t>1</w:t>
            </w:r>
          </w:p>
        </w:tc>
      </w:tr>
      <w:tr w:rsidR="000E082E" w:rsidRPr="00540AC3" w:rsidTr="00223D6E">
        <w:tc>
          <w:tcPr>
            <w:tcW w:w="63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</w:tcPr>
          <w:p w:rsidR="000E082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</w:p>
        </w:tc>
        <w:tc>
          <w:tcPr>
            <w:tcW w:w="32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82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</w:p>
        </w:tc>
        <w:tc>
          <w:tcPr>
            <w:tcW w:w="2009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82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</w:p>
        </w:tc>
        <w:tc>
          <w:tcPr>
            <w:tcW w:w="10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0E082E" w:rsidRPr="00540AC3" w:rsidRDefault="000E082E" w:rsidP="000E082E">
            <w:pPr>
              <w:ind w:left="374" w:firstLine="0"/>
              <w:rPr>
                <w:rFonts w:ascii="Arial Narrow" w:hAnsi="Arial Narrow"/>
                <w:szCs w:val="24"/>
              </w:rPr>
            </w:pPr>
          </w:p>
        </w:tc>
      </w:tr>
    </w:tbl>
    <w:p w:rsidR="00DC74BE" w:rsidRPr="00540AC3" w:rsidRDefault="00DC74BE" w:rsidP="000E082E">
      <w:pPr>
        <w:ind w:left="374" w:firstLine="0"/>
        <w:rPr>
          <w:rFonts w:ascii="Arial Narrow" w:hAnsi="Arial Narrow"/>
          <w:szCs w:val="24"/>
        </w:rPr>
      </w:pPr>
    </w:p>
    <w:p w:rsidR="00DC74BE" w:rsidRPr="00540AC3" w:rsidRDefault="00DC74BE">
      <w:pPr>
        <w:spacing w:line="240" w:lineRule="auto"/>
        <w:ind w:left="720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RIS -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Sudon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– nadzór sprzętowy nad serwerem wraz z integracją HL7 z PACS i systemem CR, nadzór nad wykonywaniem kopii zapasowych;</w:t>
      </w:r>
    </w:p>
    <w:p w:rsidR="00DC74BE" w:rsidRPr="00540AC3" w:rsidRDefault="000E082E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PACS - AGFA - IMPAX – </w:t>
      </w:r>
      <w:r w:rsidRPr="00540AC3">
        <w:rPr>
          <w:rFonts w:ascii="Arial Narrow" w:hAnsi="Arial Narrow"/>
          <w:szCs w:val="24"/>
          <w:lang w:eastAsia="zh-CN" w:bidi="hi-IN"/>
        </w:rPr>
        <w:t>nadzór nad klastrem serwerów i macierzy PACS wraz z</w:t>
      </w:r>
      <w:r w:rsidRPr="00540AC3">
        <w:rPr>
          <w:rFonts w:ascii="Arial Narrow" w:hAnsi="Arial Narrow"/>
          <w:szCs w:val="24"/>
          <w:lang w:eastAsia="zh-CN" w:bidi="hi-IN"/>
        </w:rPr>
        <w:br/>
        <w:t>integracją HL7 z RIS, nadzór i zapewnienie łączności z urządzeniami diagnostyki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obrazowej (RTG, TK, USG), nadzór nad wykonywaniem kopii zapasowych; </w:t>
      </w:r>
    </w:p>
    <w:p w:rsidR="00DC74BE" w:rsidRPr="00540AC3" w:rsidRDefault="000E082E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  <w:color w:val="auto"/>
          <w:szCs w:val="24"/>
          <w:lang w:eastAsia="zh-CN"/>
        </w:rPr>
      </w:pPr>
      <w:r w:rsidRPr="00540AC3">
        <w:rPr>
          <w:rFonts w:ascii="Arial Narrow" w:hAnsi="Arial Narrow"/>
          <w:color w:val="auto"/>
          <w:szCs w:val="24"/>
          <w:lang w:eastAsia="zh-CN"/>
        </w:rPr>
        <w:t>LIS-INFOMEDICA</w:t>
      </w: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 – </w:t>
      </w:r>
      <w:r w:rsidRPr="00540AC3">
        <w:rPr>
          <w:rFonts w:ascii="Arial Narrow" w:hAnsi="Arial Narrow"/>
          <w:color w:val="auto"/>
          <w:szCs w:val="24"/>
          <w:lang w:eastAsia="zh-CN"/>
        </w:rPr>
        <w:t xml:space="preserve">administracja systemem (konfiguracja systemu, zarządzanie użytkownikami i uprawnieniami, aktualizacja modułów, modyfikacje systemu, wydruki i zestawienia, wdrożenia i szkolenia), </w:t>
      </w: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wykonywanie i regularne testowanie kopii zapasowych;</w:t>
      </w:r>
    </w:p>
    <w:p w:rsidR="00DC74BE" w:rsidRPr="00540AC3" w:rsidRDefault="000E082E">
      <w:pPr>
        <w:numPr>
          <w:ilvl w:val="0"/>
          <w:numId w:val="5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 xml:space="preserve">SERWER JGP – opieka nad poprawnością funkcjonowania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grupera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JGP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wraz z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zapewnieniem łączności z systemami HIS i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RNFZ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, aktualizacje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grupera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za pomocą</w:t>
      </w:r>
      <w:r w:rsidRPr="00540AC3">
        <w:rPr>
          <w:rFonts w:ascii="Arial Narrow" w:hAnsi="Arial Narrow"/>
          <w:szCs w:val="24"/>
          <w:lang w:eastAsia="zh-CN" w:bidi="hi-IN"/>
        </w:rPr>
        <w:br/>
        <w:t>plików parametryzujących z NFZ, wykonywanie i regularne testowanie kopii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zapasowych; </w:t>
      </w:r>
    </w:p>
    <w:p w:rsidR="00DC74BE" w:rsidRPr="00540AC3" w:rsidRDefault="000E082E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WEB USŁUGI PLATFORMY INTEGRACYJNEJ – nadzór i utrzymanie ciągłej pracy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webserwisu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, aktualizacje.</w:t>
      </w:r>
    </w:p>
    <w:p w:rsidR="00DC74BE" w:rsidRPr="00540AC3" w:rsidRDefault="000E082E">
      <w:pPr>
        <w:numPr>
          <w:ilvl w:val="0"/>
          <w:numId w:val="5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EDM – administrowanie serwerem oraz bazą danych dokumentów medycznych,</w:t>
      </w:r>
      <w:r w:rsidRPr="00540AC3">
        <w:rPr>
          <w:rFonts w:ascii="Arial Narrow" w:hAnsi="Arial Narrow"/>
          <w:szCs w:val="24"/>
          <w:lang w:eastAsia="zh-CN" w:bidi="hi-IN"/>
        </w:rPr>
        <w:br/>
        <w:t>integracja z AMMS, zarządzanie podpisami elektronicznymi użytkowników,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wykonywanie i regularne testowanie kopii zapasowych; </w:t>
      </w:r>
    </w:p>
    <w:p w:rsidR="00DC74BE" w:rsidRPr="00540AC3" w:rsidRDefault="00DC74BE">
      <w:pPr>
        <w:spacing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keepNext/>
        <w:spacing w:line="240" w:lineRule="auto"/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  <w:t>W zakresie oprogramowania administracyjno-użytkowego:</w:t>
      </w:r>
    </w:p>
    <w:p w:rsidR="00DC74BE" w:rsidRPr="00540AC3" w:rsidRDefault="000E082E">
      <w:pPr>
        <w:rPr>
          <w:rFonts w:ascii="Arial Narrow" w:eastAsia="SimSun" w:hAnsi="Arial Narrow"/>
          <w:szCs w:val="24"/>
          <w:lang w:eastAsia="zh-CN" w:bidi="hi-IN"/>
        </w:rPr>
      </w:pPr>
      <w:r w:rsidRPr="00540AC3">
        <w:rPr>
          <w:rFonts w:ascii="Arial Narrow" w:eastAsia="SimSun" w:hAnsi="Arial Narrow"/>
          <w:szCs w:val="24"/>
          <w:lang w:eastAsia="zh-CN" w:bidi="hi-IN"/>
        </w:rPr>
        <w:t>ERP INFOMEDICA (moduły FK, Rejestr Sprzedaży, Kasa, Kalkulacja Kosztów Leczenia, Wycena Kosztów Normatywnych, Kadry, Płace, Ewidencja czasu pracy, Środki trwałe, Wyposażenie, Gospodarka materiałowa, Zamówienia Publiczne) – instalacja, konfiguracja, zarządzanie użytkownikami i uprawnieniami, aktualizacja modułów, modyfikacje systemu, wdrożenia, szkolenia, wykonywanie i regularne testowanie kopii zapasowych;</w:t>
      </w:r>
    </w:p>
    <w:p w:rsidR="00DC74BE" w:rsidRPr="00540AC3" w:rsidRDefault="00DC74BE">
      <w:pPr>
        <w:widowControl w:val="0"/>
        <w:spacing w:after="0" w:line="240" w:lineRule="auto"/>
        <w:ind w:left="360" w:firstLine="0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</w:p>
    <w:tbl>
      <w:tblPr>
        <w:tblW w:w="907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88"/>
        <w:gridCol w:w="3748"/>
        <w:gridCol w:w="2268"/>
        <w:gridCol w:w="2268"/>
      </w:tblGrid>
      <w:tr w:rsidR="00D74821" w:rsidTr="00755F0E"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#</w:t>
            </w:r>
          </w:p>
        </w:tc>
        <w:tc>
          <w:tcPr>
            <w:tcW w:w="3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Nazwa modułu / funkcjonalności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Typ Licencjonowania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Liczba Licencji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Rejestr Sprzedaży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2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Kasa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3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Finanse-Księgowość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5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4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Koszty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5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Kadry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4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6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Płace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2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7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Ewidencja Czasu Pracy (Grafik)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  <w:tr w:rsidR="00D74821" w:rsidTr="00755F0E">
        <w:tc>
          <w:tcPr>
            <w:tcW w:w="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8</w:t>
            </w:r>
          </w:p>
        </w:tc>
        <w:tc>
          <w:tcPr>
            <w:tcW w:w="3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 xml:space="preserve">Gospodarka </w:t>
            </w:r>
            <w:proofErr w:type="spellStart"/>
            <w:r>
              <w:t>Magazynowo-Materiałowa</w:t>
            </w:r>
            <w:proofErr w:type="spell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3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9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Kalkulacja Kosztów Leczenia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10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Środki Trwałe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11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Wyposażenie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  <w:tr w:rsidR="00D74821" w:rsidTr="00755F0E">
        <w:tc>
          <w:tcPr>
            <w:tcW w:w="78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12</w:t>
            </w:r>
          </w:p>
        </w:tc>
        <w:tc>
          <w:tcPr>
            <w:tcW w:w="374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proofErr w:type="spellStart"/>
            <w:r>
              <w:t>Ewid</w:t>
            </w:r>
            <w:proofErr w:type="spellEnd"/>
            <w:r>
              <w:t xml:space="preserve">. Zam. Publicznych wraz z Zamów. </w:t>
            </w:r>
            <w:proofErr w:type="spellStart"/>
            <w:r>
              <w:t>Wewn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USER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4821" w:rsidRDefault="00D74821" w:rsidP="00755F0E">
            <w:pPr>
              <w:pStyle w:val="Zawartotabeli"/>
            </w:pPr>
            <w:r>
              <w:t>1</w:t>
            </w:r>
          </w:p>
        </w:tc>
      </w:tr>
    </w:tbl>
    <w:p w:rsidR="00DC74BE" w:rsidRPr="00540AC3" w:rsidRDefault="00DC74BE">
      <w:pPr>
        <w:spacing w:line="240" w:lineRule="auto"/>
        <w:ind w:left="720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DC74BE">
      <w:pPr>
        <w:spacing w:line="240" w:lineRule="auto"/>
        <w:ind w:left="720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BANKOWOŚĆ ELEKTRONICZNA– wspomaganie poprawności działania i aktualizacja zabezpieczeń, administracja bazą danych, wykonywanie i regularne testowanie kopii zapasowych;</w:t>
      </w:r>
    </w:p>
    <w:p w:rsidR="00DC74BE" w:rsidRPr="00540AC3" w:rsidRDefault="000E082E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PŁATNIK– opieka serwisowa nad bazą SQL Microsoft, wsparcie w bieżącym użytkowaniu systemu, wykonywanie i regularne testowanie kopii zapasowych;</w:t>
      </w:r>
    </w:p>
    <w:p w:rsidR="00DC74BE" w:rsidRPr="00540AC3" w:rsidRDefault="000E082E">
      <w:pPr>
        <w:numPr>
          <w:ilvl w:val="0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ANTYWIRUSY– oprogramowanie antywirusowe (wsparcie działu IT szpitala w</w:t>
      </w:r>
      <w:r w:rsidRPr="00540AC3">
        <w:rPr>
          <w:rFonts w:ascii="Arial Narrow" w:hAnsi="Arial Narrow"/>
          <w:szCs w:val="24"/>
          <w:lang w:eastAsia="zh-CN" w:bidi="hi-IN"/>
        </w:rPr>
        <w:br/>
        <w:t>instalacji, aktualizacji, zarządzaniu, ocenie zagrożeń, monitoringu stacji roboczych,</w:t>
      </w:r>
      <w:r w:rsidRPr="00540AC3">
        <w:rPr>
          <w:rFonts w:ascii="Arial Narrow" w:hAnsi="Arial Narrow"/>
          <w:szCs w:val="24"/>
          <w:lang w:eastAsia="zh-CN" w:bidi="hi-IN"/>
        </w:rPr>
        <w:br/>
        <w:t>obsłudze centralnego serwera polityk bezpieczeństwa);</w:t>
      </w:r>
    </w:p>
    <w:p w:rsidR="00DC74BE" w:rsidRPr="00540AC3" w:rsidRDefault="000E082E">
      <w:pPr>
        <w:numPr>
          <w:ilvl w:val="0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 xml:space="preserve"> OCS INVENTORY– aktualizacja i nadzór nad poprawnością pracy serwera, aktualnością</w:t>
      </w:r>
      <w:r w:rsidRPr="00540AC3">
        <w:rPr>
          <w:rFonts w:ascii="Arial Narrow" w:hAnsi="Arial Narrow"/>
          <w:szCs w:val="24"/>
          <w:lang w:eastAsia="zh-CN" w:bidi="hi-IN"/>
        </w:rPr>
        <w:br/>
        <w:t>stacji roboczych i aktualizacja danych dodatkowych, zapewnienie połączenia serwera</w:t>
      </w:r>
      <w:r w:rsidRPr="00540AC3">
        <w:rPr>
          <w:rFonts w:ascii="Arial Narrow" w:hAnsi="Arial Narrow"/>
          <w:szCs w:val="24"/>
          <w:lang w:eastAsia="zh-CN" w:bidi="hi-IN"/>
        </w:rPr>
        <w:br/>
        <w:t>ze wszystkimi stacjami roboczymi użytkowanymi w obsługiwanych lokalizacjach;</w:t>
      </w:r>
    </w:p>
    <w:p w:rsidR="00DC74BE" w:rsidRPr="00540AC3" w:rsidRDefault="000E082E">
      <w:pPr>
        <w:numPr>
          <w:ilvl w:val="0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 xml:space="preserve"> WSUS – administrowanie usługą, wsparcie działu IT szpitala w aktualizowaniu stacji roboczych; </w:t>
      </w:r>
    </w:p>
    <w:p w:rsidR="00DC74BE" w:rsidRPr="00540AC3" w:rsidRDefault="000E082E">
      <w:pPr>
        <w:numPr>
          <w:ilvl w:val="0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STRONA WWW, POCZTA</w:t>
      </w:r>
      <w:r w:rsidRPr="00540AC3">
        <w:rPr>
          <w:rFonts w:ascii="Arial Narrow" w:hAnsi="Arial Narrow"/>
          <w:szCs w:val="24"/>
          <w:lang w:eastAsia="zh-CN" w:bidi="hi-IN"/>
        </w:rPr>
        <w:br/>
        <w:t>ELEKTRONICZNA E-MAIL, ANTYSPAM, DNS, FTP, IDS, MONITORING LAN</w:t>
      </w:r>
    </w:p>
    <w:p w:rsidR="00DC74BE" w:rsidRPr="00540AC3" w:rsidRDefault="000E082E">
      <w:pPr>
        <w:numPr>
          <w:ilvl w:val="1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zaprojektowanie, konfiguracja oraz wdrożenie stosownych rozwiązań</w:t>
      </w:r>
      <w:r w:rsidRPr="00540AC3">
        <w:rPr>
          <w:rFonts w:ascii="Arial Narrow" w:hAnsi="Arial Narrow"/>
          <w:szCs w:val="24"/>
          <w:lang w:eastAsia="zh-CN" w:bidi="hi-IN"/>
        </w:rPr>
        <w:br/>
        <w:t>i technologii w ramach lokalnej infrastruktury Szpitala, w tym migracja danych</w:t>
      </w:r>
      <w:r w:rsidRPr="00540AC3">
        <w:rPr>
          <w:rFonts w:ascii="Arial Narrow" w:hAnsi="Arial Narrow"/>
          <w:szCs w:val="24"/>
          <w:lang w:eastAsia="zh-CN" w:bidi="hi-IN"/>
        </w:rPr>
        <w:br/>
        <w:t>z aktualnie funkcjonujących rozwiązań,</w:t>
      </w:r>
    </w:p>
    <w:p w:rsidR="00DC74BE" w:rsidRPr="00540AC3" w:rsidRDefault="000E082E">
      <w:pPr>
        <w:numPr>
          <w:ilvl w:val="1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administrowanie serwerem www  na poziomie sprzętowym i systemu operacyjnego,</w:t>
      </w:r>
    </w:p>
    <w:p w:rsidR="00DC74BE" w:rsidRPr="00540AC3" w:rsidRDefault="000E082E">
      <w:pPr>
        <w:numPr>
          <w:ilvl w:val="1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 xml:space="preserve">administrowanie usługami antyspamowymi oraz antywirusowymi, </w:t>
      </w:r>
    </w:p>
    <w:p w:rsidR="00DC74BE" w:rsidRPr="00540AC3" w:rsidRDefault="000E082E">
      <w:pPr>
        <w:numPr>
          <w:ilvl w:val="1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administrowanie usługą DNS, zarządzanie domenami internetowymi szpitali,</w:t>
      </w:r>
    </w:p>
    <w:p w:rsidR="00DC74BE" w:rsidRPr="00540AC3" w:rsidRDefault="000E082E">
      <w:pPr>
        <w:numPr>
          <w:ilvl w:val="1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administrowanie szpitalną usługą FTP,</w:t>
      </w:r>
    </w:p>
    <w:p w:rsidR="00DC74BE" w:rsidRPr="00540AC3" w:rsidRDefault="000E082E">
      <w:pPr>
        <w:numPr>
          <w:ilvl w:val="1"/>
          <w:numId w:val="6"/>
        </w:numPr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 xml:space="preserve">administrowanie szpitalnymi systemami IDS oraz pozostałymi usługami monitoringu LAN </w:t>
      </w:r>
    </w:p>
    <w:p w:rsidR="00DC74BE" w:rsidRPr="00540AC3" w:rsidRDefault="00DC74BE">
      <w:pPr>
        <w:spacing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DC74BE">
      <w:pPr>
        <w:spacing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DC74BE">
      <w:pPr>
        <w:spacing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DC74BE">
      <w:pPr>
        <w:spacing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  <w:t>W zakresie warstwy systemowej i sprzętowej serwerów:</w:t>
      </w:r>
    </w:p>
    <w:p w:rsidR="00DC74BE" w:rsidRPr="00540AC3" w:rsidRDefault="000E082E">
      <w:pPr>
        <w:numPr>
          <w:ilvl w:val="0"/>
          <w:numId w:val="7"/>
        </w:numPr>
        <w:jc w:val="both"/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Domena AD – administracja domeną Active Directory, utrzymanie serwerów AD,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zarządzanie użytkownikami, grupami, komputerami, jednostkami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OU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>, bieżące</w:t>
      </w:r>
      <w:r w:rsidRPr="00540AC3">
        <w:rPr>
          <w:rFonts w:ascii="Arial Narrow" w:hAnsi="Arial Narrow"/>
          <w:szCs w:val="24"/>
          <w:lang w:eastAsia="zh-CN" w:bidi="hi-IN"/>
        </w:rPr>
        <w:br/>
        <w:t>dostosowywanie struktury AD do struktury organizacyjnej szpitala we współpracy z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działem IT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szpitalaa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, integracja zewnętrznych systemów informatycznych z AD. </w:t>
      </w:r>
    </w:p>
    <w:p w:rsidR="00DC74BE" w:rsidRPr="00540AC3" w:rsidRDefault="000E082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hAnsi="Arial Narrow"/>
          <w:szCs w:val="24"/>
          <w:lang w:val="en-GB"/>
        </w:rPr>
      </w:pPr>
      <w:r w:rsidRPr="00540AC3">
        <w:rPr>
          <w:rFonts w:ascii="Arial Narrow" w:eastAsia="SimSun" w:hAnsi="Arial Narrow"/>
          <w:color w:val="auto"/>
          <w:szCs w:val="24"/>
          <w:lang w:val="en-GB" w:eastAsia="zh-CN" w:bidi="hi-IN"/>
        </w:rPr>
        <w:t xml:space="preserve">HIS AMMS, INFOMEDICA,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val="en-GB" w:eastAsia="zh-CN" w:bidi="hi-IN"/>
        </w:rPr>
        <w:t>systemy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val="en-GB" w:eastAsia="zh-CN" w:bidi="hi-IN"/>
        </w:rPr>
        <w:t xml:space="preserve">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val="en-GB" w:eastAsia="zh-CN" w:bidi="hi-IN"/>
        </w:rPr>
        <w:t>bankowe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val="en-GB" w:eastAsia="zh-CN" w:bidi="hi-IN"/>
        </w:rPr>
        <w:t>.</w:t>
      </w:r>
    </w:p>
    <w:p w:rsidR="00DC74BE" w:rsidRPr="00540AC3" w:rsidRDefault="000E082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ORACLE, MS SQL, MySQL, POSTGRESQL, FIREBIRD – zarządzanie systemami bazodanowymi w szpitalu. Instalacja, administracja, optymalizacja wydajności, zarządzanie bazami danych (zasobami, kontami użytkowników, uprawnieniami), wykonywanie i regularne testowanie kopii zapasowych;</w:t>
      </w:r>
    </w:p>
    <w:p w:rsidR="00DC74BE" w:rsidRPr="00540AC3" w:rsidRDefault="000E082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VMWARE – zarządzanie rozwiązaniami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VMware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 w szpitalu, administracja i wszelkie funkcje serwisowe. Zarządzenie klastrem serwerów fizycznych, wirtualnych i przestrzenią dyskową, z uwzględnieniem rozwiązań serwerowych i desktopowych. Wykonywanie i regularne testowanie kopii zapasowych;</w:t>
      </w:r>
    </w:p>
    <w:p w:rsidR="00DC74BE" w:rsidRPr="00540AC3" w:rsidRDefault="000E082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MICROSOFT WINDOWS – zarządzanie rozwiązaniami serwerowymi Microsoft w szpitalu. Instalacja, konfiguracja, aktualizacja, rozwiązywanie problemów systemowych i wydajnościowych, doradztwo w problemach, zabezpieczanie systemów, zarządzanie kontami użytkowników, wykonywanie i regularne testowanie kopii zapasowych;</w:t>
      </w:r>
    </w:p>
    <w:p w:rsidR="00DC74BE" w:rsidRPr="00540AC3" w:rsidRDefault="000E082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LINUX – zarządzanie systemami Linux (m.in.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RedHat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Debian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CentOS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), instalacja, konfiguracja, administracja, zarządzanie zasobami, optymalizacja wydajności, wykonywanie i regularne testowanie kopii zapasowych;</w:t>
      </w:r>
    </w:p>
    <w:p w:rsidR="00DC74BE" w:rsidRPr="00540AC3" w:rsidRDefault="000E082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SERWERY TOWER/RACK – administracja infrastrukturą serwerów dla środowiska zintegrowanych protokołem HL7 systemów PACS, RIS, LIS, HIS i ERP;</w:t>
      </w:r>
    </w:p>
    <w:p w:rsidR="00DC74BE" w:rsidRPr="00540AC3" w:rsidRDefault="000E082E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MACIERZE DYSKOWE – zarządzanie macierzami SAN i NAS, kombinacja wszystkich możliwych konfiguracji RAID, optymalizacja wydajności pod kątem baz danych systemów medycznych i przechowywania danych diagnostyki obrazowej (cyfrowy rentgen, tomografia komputerowa, USG);</w:t>
      </w:r>
    </w:p>
    <w:p w:rsidR="00DC74BE" w:rsidRPr="00540AC3" w:rsidRDefault="00DC74BE">
      <w:pPr>
        <w:spacing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keepNext/>
        <w:spacing w:line="240" w:lineRule="auto"/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  <w:t>W zakresie komputerów i sprzętu peryferyjnego:</w:t>
      </w:r>
    </w:p>
    <w:p w:rsidR="00DC74BE" w:rsidRPr="00540AC3" w:rsidRDefault="000E082E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ZASILACZE AWARYJNE UPS – administracja i zarządzanie zasobami, z uwzględnieniem podtrzymania zasilania serwerów wirtualnych.</w:t>
      </w:r>
    </w:p>
    <w:p w:rsidR="00DC74BE" w:rsidRPr="00540AC3" w:rsidRDefault="000E082E">
      <w:pPr>
        <w:numPr>
          <w:ilvl w:val="0"/>
          <w:numId w:val="8"/>
        </w:numPr>
        <w:jc w:val="both"/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STACJE ROBOCZE – wsparcie działu IT szpitala w opiece administracyjnej nad stacjami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roboczymi, w tym podczas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instalacjiaplikacji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szpitalnych oraz kompleksowego serwisu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sprzętu i oprogramowania. </w:t>
      </w:r>
    </w:p>
    <w:p w:rsidR="00DC74BE" w:rsidRPr="00540AC3" w:rsidRDefault="000E082E">
      <w:pPr>
        <w:numPr>
          <w:ilvl w:val="0"/>
          <w:numId w:val="8"/>
        </w:numPr>
        <w:jc w:val="both"/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DRUKARKI, URZĄDZENIA WIELOFUNKCYJNE – wsparcie działu IT szpitala podczas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administracji drukarkami, urządzeniami wielofunkcyjnymi i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printserwerami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>, z</w:t>
      </w:r>
      <w:r w:rsidRPr="00540AC3">
        <w:rPr>
          <w:rFonts w:ascii="Arial Narrow" w:hAnsi="Arial Narrow"/>
          <w:szCs w:val="24"/>
          <w:lang w:eastAsia="zh-CN" w:bidi="hi-IN"/>
        </w:rPr>
        <w:br/>
        <w:t>uwzględnieniem drukujących systemów medycznych z kodami paskowymi, opaskami,</w:t>
      </w:r>
      <w:r w:rsidRPr="00540AC3">
        <w:rPr>
          <w:rFonts w:ascii="Arial Narrow" w:hAnsi="Arial Narrow"/>
          <w:szCs w:val="24"/>
          <w:lang w:eastAsia="zh-CN" w:bidi="hi-IN"/>
        </w:rPr>
        <w:br/>
        <w:t>etykietami, czytnikami kodów kreskowych systemów obiegu zleceń i próbek w</w:t>
      </w:r>
      <w:r w:rsidRPr="00540AC3">
        <w:rPr>
          <w:rFonts w:ascii="Arial Narrow" w:hAnsi="Arial Narrow"/>
          <w:szCs w:val="24"/>
          <w:lang w:eastAsia="zh-CN" w:bidi="hi-IN"/>
        </w:rPr>
        <w:br/>
        <w:t>laboratoriach, zleceń i wyników radiologicznych oraz innych systemów medycznych.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Integracja rozwiązań drukujących z aparaturą medyczną. </w:t>
      </w:r>
    </w:p>
    <w:p w:rsidR="00DC74BE" w:rsidRPr="00540AC3" w:rsidRDefault="000E082E">
      <w:pPr>
        <w:numPr>
          <w:ilvl w:val="0"/>
          <w:numId w:val="8"/>
        </w:numPr>
        <w:jc w:val="both"/>
        <w:rPr>
          <w:rFonts w:ascii="Arial Narrow" w:hAnsi="Arial Narrow"/>
          <w:szCs w:val="24"/>
        </w:rPr>
      </w:pPr>
      <w:r w:rsidRPr="00540AC3">
        <w:rPr>
          <w:rFonts w:ascii="Arial Narrow" w:hAnsi="Arial Narrow"/>
          <w:szCs w:val="24"/>
          <w:lang w:eastAsia="zh-CN" w:bidi="hi-IN"/>
        </w:rPr>
        <w:t>SKANERY, SKANERY EDM – wsparcie działu IT szpitala w administracji skanerami, z</w:t>
      </w:r>
      <w:r w:rsidRPr="00540AC3">
        <w:rPr>
          <w:rFonts w:ascii="Arial Narrow" w:hAnsi="Arial Narrow"/>
          <w:szCs w:val="24"/>
          <w:lang w:eastAsia="zh-CN" w:bidi="hi-IN"/>
        </w:rPr>
        <w:br/>
        <w:t>uwzględnieniem skanerów sieciowych zintegrowanych z systemem archiwizacji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cyfrowych dokumentów AMMS. </w:t>
      </w:r>
    </w:p>
    <w:p w:rsidR="00DC74BE" w:rsidRPr="00540AC3" w:rsidRDefault="00DC74BE">
      <w:pPr>
        <w:widowControl w:val="0"/>
        <w:spacing w:after="0" w:line="240" w:lineRule="auto"/>
        <w:ind w:left="720" w:firstLine="0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keepNext/>
        <w:spacing w:line="240" w:lineRule="auto"/>
        <w:rPr>
          <w:rFonts w:ascii="Arial Narrow" w:eastAsia="SimSun" w:hAnsi="Arial Narrow"/>
          <w:b/>
          <w:bCs/>
          <w:color w:val="auto"/>
          <w:szCs w:val="24"/>
          <w:u w:val="single"/>
          <w:lang w:eastAsia="zh-CN" w:bidi="hi-IN"/>
        </w:rPr>
      </w:pPr>
      <w:r w:rsidRPr="00540AC3"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  <w:t>W zakresie okablowania i urządzeń sieci komputerowej:</w:t>
      </w:r>
    </w:p>
    <w:p w:rsidR="00DC74BE" w:rsidRPr="00540AC3" w:rsidRDefault="000E082E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hAnsi="Arial Narrow"/>
          <w:szCs w:val="24"/>
          <w:lang w:eastAsia="zh-CN" w:bidi="hi-IN"/>
        </w:rPr>
        <w:t>Administrowanie infrastrukturą pasywną i aktywną sieci komputerowych Ethernet,</w:t>
      </w:r>
      <w:r w:rsidRPr="00540AC3">
        <w:rPr>
          <w:rFonts w:ascii="Arial Narrow" w:hAnsi="Arial Narrow"/>
          <w:szCs w:val="24"/>
          <w:lang w:eastAsia="zh-CN" w:bidi="hi-IN"/>
        </w:rPr>
        <w:br/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FibreChannel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i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FCoIP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>, Wi-Fi we wszystkich budynkach i lokalizacjach szpitala z</w:t>
      </w:r>
      <w:r w:rsidRPr="00540AC3">
        <w:rPr>
          <w:rFonts w:ascii="Arial Narrow" w:hAnsi="Arial Narrow"/>
          <w:szCs w:val="24"/>
          <w:lang w:eastAsia="zh-CN" w:bidi="hi-IN"/>
        </w:rPr>
        <w:br/>
        <w:t>uwzględnieniem łącza światłowodowego między szpitalnego 10Gbit. Konfiguracja i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zarządzanie sieciami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VLAN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, mechanizmami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QoS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,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EndPoint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Protection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NAC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>/NAP,</w:t>
      </w:r>
      <w:r w:rsidRPr="00540AC3">
        <w:rPr>
          <w:rFonts w:ascii="Arial Narrow" w:hAnsi="Arial Narrow"/>
          <w:szCs w:val="24"/>
          <w:lang w:eastAsia="zh-CN" w:bidi="hi-IN"/>
        </w:rPr>
        <w:br/>
        <w:t>802.1x, integracji sieci bezprzewodowych i przewodowych z zapewnieniem</w:t>
      </w:r>
      <w:r w:rsidRPr="00540AC3">
        <w:rPr>
          <w:rFonts w:ascii="Arial Narrow" w:hAnsi="Arial Narrow"/>
          <w:szCs w:val="24"/>
          <w:lang w:eastAsia="zh-CN" w:bidi="hi-IN"/>
        </w:rPr>
        <w:br/>
        <w:t>bezpieczeństwa we wszystkich warstwach sieci. Integracja rozwiązań różnych</w:t>
      </w:r>
      <w:r w:rsidRPr="00540AC3">
        <w:rPr>
          <w:rFonts w:ascii="Arial Narrow" w:hAnsi="Arial Narrow"/>
          <w:szCs w:val="24"/>
          <w:lang w:eastAsia="zh-CN" w:bidi="hi-IN"/>
        </w:rPr>
        <w:br/>
        <w:t>producentów. Projektowanie nowych sieci, współpraca z wykonawcami, nadzór i</w:t>
      </w:r>
      <w:r w:rsidRPr="00540AC3">
        <w:rPr>
          <w:rFonts w:ascii="Arial Narrow" w:hAnsi="Arial Narrow"/>
          <w:szCs w:val="24"/>
          <w:lang w:eastAsia="zh-CN" w:bidi="hi-IN"/>
        </w:rPr>
        <w:br/>
        <w:t>odbiór powykonawczy. Monitoring sieci i optymalizacja ruchu z uwzględnieniem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danych medycznych, radiologicznych,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voice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>, internetowych oraz gości i pacjentów.</w:t>
      </w:r>
      <w:r w:rsidRPr="00540AC3">
        <w:rPr>
          <w:rFonts w:ascii="Arial Narrow" w:hAnsi="Arial Narrow"/>
          <w:szCs w:val="24"/>
          <w:lang w:eastAsia="zh-CN" w:bidi="hi-IN"/>
        </w:rPr>
        <w:br/>
        <w:t>Administracja sieciami VPN (IPSEC, SSL-VPN) z uwzględnieniem najwyższych</w:t>
      </w:r>
      <w:r w:rsidRPr="00540AC3">
        <w:rPr>
          <w:rFonts w:ascii="Arial Narrow" w:hAnsi="Arial Narrow"/>
          <w:szCs w:val="24"/>
          <w:lang w:eastAsia="zh-CN" w:bidi="hi-IN"/>
        </w:rPr>
        <w:br/>
        <w:t>możliwych standardów bezpieczeństwa telepracy. Zapewnienie bezpiecznej łączności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i integracji systemów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Teleradiologii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- integracji HL7 i DICOM systemów PACS.</w:t>
      </w:r>
      <w:r w:rsidRPr="00540AC3">
        <w:rPr>
          <w:rFonts w:ascii="Arial Narrow" w:hAnsi="Arial Narrow"/>
          <w:szCs w:val="24"/>
          <w:lang w:eastAsia="zh-CN" w:bidi="hi-IN"/>
        </w:rPr>
        <w:br/>
        <w:t>Zarządzanie węzłami internetowymi opartymi na urządzeniach FORTINET FORTIGATE</w:t>
      </w:r>
      <w:r w:rsidRPr="00540AC3">
        <w:rPr>
          <w:rFonts w:ascii="Arial Narrow" w:hAnsi="Arial Narrow"/>
          <w:szCs w:val="24"/>
          <w:lang w:eastAsia="zh-CN" w:bidi="hi-IN"/>
        </w:rPr>
        <w:br/>
        <w:t xml:space="preserve">i bezpieczeństwem </w:t>
      </w:r>
      <w:proofErr w:type="spellStart"/>
      <w:r w:rsidRPr="00540AC3">
        <w:rPr>
          <w:rFonts w:ascii="Arial Narrow" w:hAnsi="Arial Narrow"/>
          <w:szCs w:val="24"/>
          <w:lang w:eastAsia="zh-CN" w:bidi="hi-IN"/>
        </w:rPr>
        <w:t>wewszystkich</w:t>
      </w:r>
      <w:proofErr w:type="spellEnd"/>
      <w:r w:rsidRPr="00540AC3">
        <w:rPr>
          <w:rFonts w:ascii="Arial Narrow" w:hAnsi="Arial Narrow"/>
          <w:szCs w:val="24"/>
          <w:lang w:eastAsia="zh-CN" w:bidi="hi-IN"/>
        </w:rPr>
        <w:t xml:space="preserve"> warstwach sieci przewodowych i bezprzewodowych.</w:t>
      </w: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 </w:t>
      </w:r>
    </w:p>
    <w:p w:rsidR="00DC74BE" w:rsidRPr="00540AC3" w:rsidRDefault="00DC74BE">
      <w:pPr>
        <w:spacing w:line="240" w:lineRule="auto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keepNext/>
        <w:spacing w:line="240" w:lineRule="auto"/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  <w:t>W zakresie outsourcingu informatycznego:</w:t>
      </w:r>
    </w:p>
    <w:p w:rsidR="00DC74BE" w:rsidRPr="00540AC3" w:rsidRDefault="000E082E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PLANOWANIE, ROZWÓJ I DORADZTWO – bieżąca praca działu Helpdesk i Administratorów. Opracowywanie strategii rozwoju systemów medycznych HIS, RIS, PACS, LIS, PIS, CIS, ERP i pozostałych. Opracowywanie strategii rozwoju oraz projektów całej infrastruktury informatycznej Szpitala. Przeprowadzanie wdrożeń, projektów, opiniowanie, nadzór nad wykonawcami. Zapewnianie bezpieczeństwa systemów informatycznych. Współpraca i koordynacja działań podwykonawców systemów medycznych w zakresie informatyki. Kontrola stanu systemów, kontrola kierunków rozwoju systemów informatycznych w szpitalach i integracji z podsystemami aparatury medycznej. Doradztwo w zakresie wdrażania nowych technologii i rozwiązań. Współpraca z wewnętrzną jednostką IT oraz Administratorem Systemów Informatycznych w zakresie planowanych i wdrażanych projektów;</w:t>
      </w:r>
    </w:p>
    <w:p w:rsidR="00DC74BE" w:rsidRPr="00540AC3" w:rsidRDefault="000E082E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PROJEKTY – inicjowanie i realizacja nowych projektów informatycznych. Współpraca z wewnętrzną jednostką IT oraz Administratorem Systemów Informatycznych w zakresie planowanych i wdrażanych projektów. </w:t>
      </w:r>
    </w:p>
    <w:p w:rsidR="00DC74BE" w:rsidRPr="00540AC3" w:rsidRDefault="000E082E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REPREZENTACJA PRZED INSTYTUCJAMI ZEWNĘTRZNYMI – pełniąc rolę </w:t>
      </w:r>
      <w:proofErr w:type="spellStart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outsorcingu</w:t>
      </w:r>
      <w:proofErr w:type="spellEnd"/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 xml:space="preserve"> IT szpitala wykonawca powinien reprezentować Szpitala w zakresie tematyki informatyzacji przed instytucjami zewnętrznymi tj. m.in.: ASSECO Poland, AGFA, URZĘDY, NFZ oraz dostawcami i producentami specjalistycznego oprogramowania urządzeń i sprzętu teleinformatycznego;</w:t>
      </w:r>
    </w:p>
    <w:p w:rsidR="00DC74BE" w:rsidRPr="00540AC3" w:rsidRDefault="000E082E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LEGALNOŚĆ OPROGRAMOWANIA – bieżący monitoring i nadzór nad legalnością stosowanego w Szpitala oprogramowania, sporządzanie półrocznych raportów w zakresie weryfikacji legalności oprogramowania i podejmowanie działań eliminujących takie oprogramowanie z zasobów Zamawiającego;</w:t>
      </w:r>
    </w:p>
    <w:p w:rsidR="00DC74BE" w:rsidRPr="00540AC3" w:rsidRDefault="000E082E">
      <w:pPr>
        <w:widowControl w:val="0"/>
        <w:numPr>
          <w:ilvl w:val="0"/>
          <w:numId w:val="10"/>
        </w:numPr>
        <w:spacing w:after="0" w:line="240" w:lineRule="auto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DOKUMENTACJA – sporządzanie i bieżące aktualizowanie dokumentacji informatycznej obrazującej aktualny stan infrastruktury informatycznej w zakresie umożliwiającym sprawne przejęcie zarządzania infrastrukturą przez szpital lub firmę trzecią. Tworzenie planów DR dla systemów szpitalnych. Aktywne uczestnictwo w procesie tworzenia dokumentacji wraz z Inspektorem Ochrony Danych oraz Administratorem Systemów Informatycznych Zamawiającego.</w:t>
      </w:r>
    </w:p>
    <w:p w:rsidR="00DC74BE" w:rsidRPr="00540AC3" w:rsidRDefault="00DC74BE">
      <w:pPr>
        <w:spacing w:line="240" w:lineRule="auto"/>
        <w:jc w:val="both"/>
        <w:rPr>
          <w:rFonts w:ascii="Arial Narrow" w:eastAsia="SimSun" w:hAnsi="Arial Narrow"/>
          <w:b/>
          <w:color w:val="auto"/>
          <w:szCs w:val="24"/>
          <w:u w:val="single"/>
          <w:lang w:eastAsia="zh-CN" w:bidi="hi-IN"/>
        </w:rPr>
      </w:pPr>
    </w:p>
    <w:p w:rsidR="00DC74BE" w:rsidRPr="00540AC3" w:rsidRDefault="000E082E">
      <w:pPr>
        <w:pStyle w:val="Nagwek2"/>
        <w:spacing w:before="0"/>
        <w:rPr>
          <w:rFonts w:ascii="Arial Narrow" w:eastAsia="SimSun" w:hAnsi="Arial Narrow"/>
          <w:color w:val="auto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 w:val="24"/>
          <w:szCs w:val="24"/>
          <w:lang w:eastAsia="zh-CN" w:bidi="hi-IN"/>
        </w:rPr>
        <w:t>Ogólny zakres świadczonych usług</w:t>
      </w:r>
    </w:p>
    <w:p w:rsidR="00DC74BE" w:rsidRPr="00540AC3" w:rsidRDefault="00DC74BE">
      <w:pPr>
        <w:spacing w:after="0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pStyle w:val="Akapitzlist"/>
        <w:keepNext/>
        <w:numPr>
          <w:ilvl w:val="0"/>
          <w:numId w:val="14"/>
        </w:numPr>
        <w:spacing w:after="0" w:line="240" w:lineRule="auto"/>
        <w:rPr>
          <w:rFonts w:ascii="Arial Narrow" w:eastAsia="SimSun" w:hAnsi="Arial Narrow"/>
          <w:b/>
          <w:bCs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sz w:val="24"/>
          <w:szCs w:val="24"/>
          <w:lang w:eastAsia="zh-CN" w:bidi="hi-IN"/>
        </w:rPr>
        <w:t>Administrowanie serwerami Szpitala: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Administrowanie serwerami w pełnym zakresie możliwych funkcjonalności i posiadanych licencji.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Zarządzanie katalogami i zbiorami na dyskach sieciowych.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Wykonywanie kopii systemu i danych lub nadzór nad automatyczną archiwizacją, cykliczne testowanie poprawności wykonywania kopii.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Podnoszenie systemu po awarii wraz z odtwarzaniem jego konfiguracji i danych (również w święta, w dni wolne od pracy i w porze nocnej).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Usuwanie nieprawidłowości w pracy systemu (w szczególności jego ponowną instalację).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Aktualizacja systemu w miarę istniejących potrzeb, w tym zgłaszanie błędów do producenta oprogramowania HIS i prowadzenie spraw związanych z propozycjami modyfikacji i usuwaniem usterek w oprogramowaniu aplikacyjnym.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Konfigurowanie i uruchamianie nowych funkcjonalności w uzgodnieniu z upoważnionymi przedstawicielami Zamawiającego.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Nadzór nad bezpieczeństwem systemu – wdrażanie i administrowanie stosownych rozwiązań informatycznych, zapewniających najwyższy możliwy poziom bezpieczeństwa, bieżący monitoring sieci oraz systemów informatycznych, analizowanie i raportowanie incydentów i zagrożeń oraz współpraca z Inspektorem Ochrony Danych oraz Administratorem Systemów Informatycznych Zamawiającego.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Zarządzanie prawami dostępu dla użytkowników (w tym kontrolę udostępnianych zasobów serwerów, katalogów, plików) na podstawie wytycznych otrzymywanych od Administratora Systemów Informatycznych Zamawiającego.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Instalowanie i konfigurowanie oprogramowania antywirusowego na serwerach oraz stacjach roboczych.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Regularną kontrolę systemu pod kątem obecności wirusów i innego szkodliwego oprogramowania oraz aktualizację baz sygnatur wirusów.</w:t>
      </w:r>
    </w:p>
    <w:p w:rsidR="00DC74BE" w:rsidRPr="00540AC3" w:rsidRDefault="000E082E">
      <w:pPr>
        <w:pStyle w:val="Akapitzlist"/>
        <w:keepNext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Regularne monitorowanie pracy systemu poprzez kontrolę:</w:t>
      </w:r>
    </w:p>
    <w:p w:rsidR="00DC74BE" w:rsidRPr="00540AC3" w:rsidRDefault="000E082E">
      <w:pPr>
        <w:pStyle w:val="Akapitzlist"/>
        <w:keepNext/>
        <w:numPr>
          <w:ilvl w:val="0"/>
          <w:numId w:val="15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logów systemu,</w:t>
      </w:r>
    </w:p>
    <w:p w:rsidR="00DC74BE" w:rsidRPr="00540AC3" w:rsidRDefault="000E082E">
      <w:pPr>
        <w:pStyle w:val="Akapitzlist"/>
        <w:keepNext/>
        <w:numPr>
          <w:ilvl w:val="0"/>
          <w:numId w:val="15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ruchu sieciowego LAN/WAN,</w:t>
      </w:r>
    </w:p>
    <w:p w:rsidR="00DC74BE" w:rsidRPr="00540AC3" w:rsidRDefault="000E082E">
      <w:pPr>
        <w:pStyle w:val="Akapitzlist"/>
        <w:keepNext/>
        <w:numPr>
          <w:ilvl w:val="0"/>
          <w:numId w:val="15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włączeń/wyłączeń serwerów,</w:t>
      </w:r>
    </w:p>
    <w:p w:rsidR="00DC74BE" w:rsidRPr="00540AC3" w:rsidRDefault="000E082E">
      <w:pPr>
        <w:pStyle w:val="Akapitzlist"/>
        <w:numPr>
          <w:ilvl w:val="0"/>
          <w:numId w:val="15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stanu zasilania elektrycznego na podstawie logów z urządzeń UPS.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Bieżącą rejestrację i okresową analizę obciążenia serwerów i sieci oraz zgłaszanie propozycji w zakresie modyfikacji konfiguracji i topologii sieci oraz </w:t>
      </w:r>
      <w:proofErr w:type="spellStart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upgrade’ów</w:t>
      </w:r>
      <w:proofErr w:type="spellEnd"/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 sprzętu i oprogramowania.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Konfiguracja urządzeń peryferyjnych w tym także konfigurowanie drukarek i urządzeń wielofunkcyjnych z zainstalowanymi serwerami druku.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Instalowanie i konfigurowanie nowych urządzeń i nowego oprogramowania kupowanego na potrzeby Szpitala w trakcie trwania umowy.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Inne czynności niezbędne do utrzymania w sprawności infrastruktury serwerowej Szpitala w trybie całodobowym.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Wykonawca zdeponuje wszystkie loginy i hasła administracyjne do systemów informatycznych (software/hardware) Zamawiającego w formie i miejscu wskazanym przez Zamawiającego. W przypadku zmian dokona ponownego zdeponowania danych autoryzujących.</w:t>
      </w:r>
    </w:p>
    <w:p w:rsidR="00DC74BE" w:rsidRPr="00540AC3" w:rsidRDefault="00DC74BE">
      <w:pPr>
        <w:keepNext/>
        <w:spacing w:line="240" w:lineRule="auto"/>
        <w:rPr>
          <w:rFonts w:ascii="Arial Narrow" w:eastAsia="SimSun" w:hAnsi="Arial Narrow"/>
          <w:b/>
          <w:bCs/>
          <w:color w:val="auto"/>
          <w:szCs w:val="24"/>
          <w:lang w:eastAsia="zh-CN" w:bidi="hi-IN"/>
        </w:rPr>
      </w:pPr>
    </w:p>
    <w:p w:rsidR="00DC74BE" w:rsidRPr="00540AC3" w:rsidRDefault="000E082E">
      <w:pPr>
        <w:pStyle w:val="Akapitzlist"/>
        <w:keepNext/>
        <w:numPr>
          <w:ilvl w:val="0"/>
          <w:numId w:val="14"/>
        </w:numPr>
        <w:spacing w:line="240" w:lineRule="auto"/>
        <w:rPr>
          <w:rFonts w:ascii="Arial Narrow" w:eastAsia="SimSun" w:hAnsi="Arial Narrow"/>
          <w:b/>
          <w:bCs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sz w:val="24"/>
          <w:szCs w:val="24"/>
          <w:lang w:eastAsia="zh-CN" w:bidi="hi-IN"/>
        </w:rPr>
        <w:t>Administrowanie siecią LAN: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Analiza prawidłowości działania sieci i jej obciążenia, reagowanie na zauważone nieprawidłowości, w szczególności dbałość o poprawną konfigurację protokołów na stacjach roboczych i innych urządzeniach sieciowych.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Zapewnienie wysokiego poziomu bezpieczeństwa dla mobilnych stacji roboczych, w szczególności konfiguracji połączeń VPN z siecią szpitalną.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Kontrola udostępnianych w sieci lokalnej zasobów pod kątem bezpieczeństwa systemu oraz przestrzegania przepisów prawa.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Wykonawca zdeponuje wszystkie loginy i hasła administracyjne do systemów informatycznych (software/hardware) Zamawiającego w formie i miejscu wskazanym przez Zamawiającego. W przypadku zmian dokona ponownego zdeponowania danych autoryzujących.</w:t>
      </w:r>
    </w:p>
    <w:p w:rsidR="00DC74BE" w:rsidRPr="00540AC3" w:rsidRDefault="000E082E">
      <w:pPr>
        <w:pStyle w:val="Akapitzlist"/>
        <w:numPr>
          <w:ilvl w:val="1"/>
          <w:numId w:val="14"/>
        </w:numPr>
        <w:tabs>
          <w:tab w:val="left" w:pos="3045"/>
        </w:tabs>
        <w:spacing w:line="240" w:lineRule="auto"/>
        <w:rPr>
          <w:rFonts w:ascii="Arial Narrow" w:eastAsia="SimSun" w:hAnsi="Arial Narrow"/>
          <w:bCs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bCs/>
          <w:sz w:val="24"/>
          <w:szCs w:val="24"/>
          <w:lang w:eastAsia="zh-CN" w:bidi="hi-IN"/>
        </w:rPr>
        <w:t>Nadzór nad stacjami roboczymi:</w:t>
      </w:r>
      <w:r w:rsidRPr="00540AC3">
        <w:rPr>
          <w:rFonts w:ascii="Arial Narrow" w:eastAsia="SimSun" w:hAnsi="Arial Narrow"/>
          <w:bCs/>
          <w:sz w:val="24"/>
          <w:szCs w:val="24"/>
          <w:lang w:eastAsia="zh-CN" w:bidi="hi-IN"/>
        </w:rPr>
        <w:tab/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Określanie minimalnych parametrów technicznych dla stacji roboczych, podłączanych do szpitalnego systemu IT. 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Określanie zasad konfiguracji oraz polityk w zakresie bieżącej eksploatacji stacji roboczych, w szczególności sposobu instalacji poprawek i uaktualnień, wyłączania zbędnych usług systemu operacyjnego, zarządzania lokalnymi użytkownikami i ich uprawnieniami, itp..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Określanie standardów w zakresie oprogramowania użytkowego, instalowanego na stacjach roboczych, m.in. przeglądarek internetowych, programów pocztowych, pakietów biurowych, itp..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Zarządzanie politykami dotyczącymi instalowania i konfigurowania oprogramowania antywirusowego oraz oprogramowania typu firewall, w tym aktualizacji sygnatur w ramach aktualizacji udostępnianych przez producentów.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Nadzór nad instalacją i konfiguracją sprzętu komputerowego i oprogramowania w przypadku wymiany, modernizacji lub reorganizacji jednostek Szpitala.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Nadzór nad instalacją nowego sprzętu komputerowego, peryferyjnego i oprogramowania kupowanego przez Szpitala w trakcie trwania umowy.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Nadzór nad instalacją i konfiguracją oprogramowania użytkowego, niezbędnego do wykonywania pracy na danym stanowisku.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Reagowanie na zgłoszenia pracowników działu IT Szpitala, dotyczące nieprawidłowości w pracy systemów i urządzeń powiązanych z systemami dziedzinowymi (HIS, LIS, RIS, PACS), diagnozowanie przyczyn występujących problemów.</w:t>
      </w:r>
    </w:p>
    <w:p w:rsidR="00DC74BE" w:rsidRPr="00540AC3" w:rsidRDefault="000E082E">
      <w:pPr>
        <w:pStyle w:val="Akapitzlist"/>
        <w:widowControl w:val="0"/>
        <w:numPr>
          <w:ilvl w:val="0"/>
          <w:numId w:val="11"/>
        </w:numPr>
        <w:spacing w:after="0" w:line="240" w:lineRule="auto"/>
        <w:ind w:left="1134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Wsparcie działu IT Szpitala podczas usuwania awarii sprzętu i oprogramowania w święta, dni wolne od pracy oraz w porze nocnej, w formie dyżurów pod wskazanym numerem telefonu.</w:t>
      </w:r>
    </w:p>
    <w:p w:rsidR="00DC74BE" w:rsidRPr="00540AC3" w:rsidRDefault="000E082E">
      <w:pPr>
        <w:pStyle w:val="Akapitzlist"/>
        <w:keepNext/>
        <w:numPr>
          <w:ilvl w:val="0"/>
          <w:numId w:val="14"/>
        </w:numPr>
        <w:spacing w:after="0" w:line="240" w:lineRule="auto"/>
        <w:rPr>
          <w:rFonts w:ascii="Arial Narrow" w:eastAsia="SimSun" w:hAnsi="Arial Narrow"/>
          <w:b/>
          <w:bCs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sz w:val="24"/>
          <w:szCs w:val="24"/>
          <w:lang w:eastAsia="zh-CN" w:bidi="hi-IN"/>
        </w:rPr>
        <w:t>Wsparcie informatyczne użytkowników systemu: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Zapewnienie bezpieczeństwa systemu i poufności danych przez nadzór nad prawidłową konfiguracją, wdrażanie polityk bezpieczeństwa, analizowanie i raportowanie incydentów oraz zagrożeń zgłoszonych przez jednostkę wewnętrzną IT szpitala.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Współpraca z jednostką wewnętrzną IT szpitala oraz Administratorem Systemów Informatycznych w zakresie działań objętych obsługą informatyczną podejmowanych przez Wykonawcę. Wsparcie w bieżącej obsłudze stacji roboczych oraz urządzeń peryferyjnych użytkowników.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Przygotowywanie ekspertyz technicznych sprzętu i programowania użytkowanego w strukturze informatycznej Zamawiającego.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Wykonawca zobowiązany jest stosować i przestrzegać postanowień określonych we wszystkich dokumentach Szpitala dotyczących ochrony danych, zarządzania systemami informatycznymi oraz bezpieczeństwa informacji i sprzętu.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Wykonawca zobowiązany jest dostarczyć system informatyczny Help Desk i w oparciu o niego realizować w/w zadania, w szczególności rejestrować i obsługiwać zgłoszenia pracowników szpitala.</w:t>
      </w:r>
    </w:p>
    <w:p w:rsidR="00DC74BE" w:rsidRPr="00540AC3" w:rsidRDefault="000E082E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Wykonawca zobowiązany jest dostarczyć system do zarządzania i monitorowania zasobami IT i w oparciu o niego aktywnie administrować kluczowymi elementami infrastruktury Szpitala.</w:t>
      </w:r>
    </w:p>
    <w:p w:rsidR="00DC74BE" w:rsidRPr="00540AC3" w:rsidRDefault="00DC74BE">
      <w:pPr>
        <w:spacing w:line="240" w:lineRule="auto"/>
        <w:ind w:firstLine="1"/>
        <w:rPr>
          <w:rFonts w:ascii="Arial Narrow" w:eastAsia="SimSun" w:hAnsi="Arial Narrow"/>
          <w:b/>
          <w:color w:val="auto"/>
          <w:szCs w:val="24"/>
          <w:lang w:eastAsia="zh-CN" w:bidi="hi-IN"/>
        </w:rPr>
      </w:pPr>
    </w:p>
    <w:p w:rsidR="00DC74BE" w:rsidRPr="00540AC3" w:rsidRDefault="000E082E">
      <w:pPr>
        <w:pStyle w:val="Akapitzlist"/>
        <w:numPr>
          <w:ilvl w:val="0"/>
          <w:numId w:val="14"/>
        </w:numPr>
        <w:spacing w:line="240" w:lineRule="auto"/>
        <w:rPr>
          <w:rFonts w:ascii="Arial Narrow" w:eastAsia="SimSun" w:hAnsi="Arial Narrow"/>
          <w:b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sz w:val="24"/>
          <w:szCs w:val="24"/>
          <w:lang w:eastAsia="zh-CN" w:bidi="hi-IN"/>
        </w:rPr>
        <w:t>Usługi związane z instalacją i wdrażaniem systemów dziedzinowych (HIS, LIS, ERP):</w:t>
      </w:r>
    </w:p>
    <w:p w:rsidR="00DC74BE" w:rsidRPr="00540AC3" w:rsidRDefault="000E082E">
      <w:pPr>
        <w:spacing w:line="240" w:lineRule="auto"/>
        <w:ind w:firstLine="1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  <w:r w:rsidRPr="00540AC3">
        <w:rPr>
          <w:rFonts w:ascii="Arial Narrow" w:eastAsia="SimSun" w:hAnsi="Arial Narrow"/>
          <w:color w:val="auto"/>
          <w:szCs w:val="24"/>
          <w:lang w:eastAsia="zh-CN" w:bidi="hi-IN"/>
        </w:rPr>
        <w:t>Instalacja, konfiguracja i wdrażanie nowych wersji posiadanych systemów, bieżące aktualizacje. Koszty związane z dostawami i usługami zewnętrznych dostawców integrujących się z oprogramowaniem aplikacyjnym HIS, LIS oraz ERP (np. integracje rozwiązań opartych o protokół HL7 oraz urządzeń medycznych takich jak: analizatory laboratoryjne, systemy typu: RIS, PACS, CIS, LIS, PIS) nie wchodzą w zakres usług leżących po stronie Wykonawcy.</w:t>
      </w:r>
    </w:p>
    <w:p w:rsidR="00DC74BE" w:rsidRPr="00540AC3" w:rsidRDefault="00DC74BE">
      <w:pPr>
        <w:spacing w:line="240" w:lineRule="auto"/>
        <w:ind w:firstLine="1"/>
        <w:jc w:val="both"/>
        <w:rPr>
          <w:rFonts w:ascii="Arial Narrow" w:eastAsia="SimSun" w:hAnsi="Arial Narrow"/>
          <w:color w:val="auto"/>
          <w:szCs w:val="24"/>
          <w:lang w:eastAsia="zh-CN" w:bidi="hi-IN"/>
        </w:rPr>
      </w:pPr>
    </w:p>
    <w:p w:rsidR="00DC74BE" w:rsidRPr="00540AC3" w:rsidRDefault="000E082E">
      <w:pPr>
        <w:pStyle w:val="Akapitzlist"/>
        <w:numPr>
          <w:ilvl w:val="0"/>
          <w:numId w:val="13"/>
        </w:numPr>
        <w:spacing w:line="240" w:lineRule="auto"/>
        <w:ind w:left="709"/>
        <w:rPr>
          <w:rFonts w:ascii="Arial Narrow" w:eastAsia="SimSun" w:hAnsi="Arial Narrow"/>
          <w:b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sz w:val="24"/>
          <w:szCs w:val="24"/>
          <w:lang w:eastAsia="zh-CN" w:bidi="hi-IN"/>
        </w:rPr>
        <w:t>Współpraca z Inspektorem Ochrony Danych:</w:t>
      </w:r>
    </w:p>
    <w:p w:rsidR="00DC74BE" w:rsidRPr="00540AC3" w:rsidRDefault="000E082E">
      <w:pPr>
        <w:pStyle w:val="Akapitzlist"/>
        <w:widowControl w:val="0"/>
        <w:numPr>
          <w:ilvl w:val="1"/>
          <w:numId w:val="13"/>
        </w:numPr>
        <w:spacing w:after="0" w:line="240" w:lineRule="auto"/>
        <w:ind w:left="851" w:hanging="426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Wykonywanie zaleceń IOD w zakresie bezpieczeństwa systemów informatycznych, konfiguracji oraz administracji systemami.</w:t>
      </w:r>
    </w:p>
    <w:p w:rsidR="00DC74BE" w:rsidRPr="00540AC3" w:rsidRDefault="000E082E">
      <w:pPr>
        <w:pStyle w:val="Akapitzlist"/>
        <w:widowControl w:val="0"/>
        <w:numPr>
          <w:ilvl w:val="1"/>
          <w:numId w:val="13"/>
        </w:numPr>
        <w:spacing w:after="0" w:line="240" w:lineRule="auto"/>
        <w:ind w:left="851" w:hanging="426"/>
        <w:jc w:val="both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Niezwłoczne udzielanie odpowiedzi na zapytania IOD oraz ASI.</w:t>
      </w:r>
    </w:p>
    <w:p w:rsidR="00DC74BE" w:rsidRPr="00540AC3" w:rsidRDefault="000E082E">
      <w:pPr>
        <w:pStyle w:val="Akapitzlist"/>
        <w:numPr>
          <w:ilvl w:val="1"/>
          <w:numId w:val="13"/>
        </w:numPr>
        <w:ind w:left="737" w:hanging="340"/>
        <w:jc w:val="both"/>
        <w:rPr>
          <w:rFonts w:ascii="Arial Narrow" w:hAnsi="Arial Narrow"/>
          <w:sz w:val="24"/>
          <w:szCs w:val="24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>Informowanie ASI o wszelkich pracach w zakresie rekonfiguracji infrastruktury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informatycznej szpitala (software/hardware) w szczególności w zakresie serwerów i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 xml:space="preserve">serwerowni oraz kluczowego oprogramowania szpitala. </w:t>
      </w:r>
    </w:p>
    <w:p w:rsidR="00DC74BE" w:rsidRPr="00540AC3" w:rsidRDefault="000E082E">
      <w:pPr>
        <w:pStyle w:val="Akapitzlist"/>
        <w:numPr>
          <w:ilvl w:val="1"/>
          <w:numId w:val="13"/>
        </w:numPr>
        <w:ind w:left="794" w:hanging="340"/>
        <w:jc w:val="both"/>
        <w:rPr>
          <w:rFonts w:ascii="Arial Narrow" w:hAnsi="Arial Narrow"/>
          <w:sz w:val="24"/>
          <w:szCs w:val="24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>Przekazywanie do ASI informacji o rozmowach z firmami zewnętrznymi w zakresie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systemów informatycznych w szczególności spraw mających wpływ na bezpieczeństwo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 xml:space="preserve">danych i infrastruktury. </w:t>
      </w:r>
    </w:p>
    <w:p w:rsidR="00DC74BE" w:rsidRPr="00540AC3" w:rsidRDefault="000E082E">
      <w:pPr>
        <w:pStyle w:val="Akapitzlist"/>
        <w:numPr>
          <w:ilvl w:val="1"/>
          <w:numId w:val="13"/>
        </w:numPr>
        <w:ind w:left="794" w:hanging="340"/>
        <w:jc w:val="both"/>
        <w:rPr>
          <w:rFonts w:ascii="Arial Narrow" w:hAnsi="Arial Narrow"/>
          <w:sz w:val="24"/>
          <w:szCs w:val="24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 xml:space="preserve"> Udostępnienie ASI kont administratora w trybie „do odczytu” we wszystkich systemach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(hardware/software) obsługiwanych przez Wykonawcę celem wglądu w uprawnienia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użytkowników systemów i ich konfiguracji. W przypadku braku możliwości nadania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uprawnień „do odczytu”, pełnego konta administratora. Przekazanie w/w dostępów nie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 xml:space="preserve">oznacza współadministrowania systemem.  </w:t>
      </w:r>
    </w:p>
    <w:p w:rsidR="00DC74BE" w:rsidRPr="00540AC3" w:rsidRDefault="000E082E">
      <w:pPr>
        <w:pStyle w:val="Akapitzlist"/>
        <w:numPr>
          <w:ilvl w:val="1"/>
          <w:numId w:val="13"/>
        </w:numPr>
        <w:ind w:left="794" w:hanging="340"/>
        <w:rPr>
          <w:rFonts w:ascii="Arial Narrow" w:hAnsi="Arial Narrow"/>
          <w:sz w:val="24"/>
          <w:szCs w:val="24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 xml:space="preserve"> Przekazywanie do ASI raportów z procesu odtwarzania kopii zapasowych. </w:t>
      </w:r>
    </w:p>
    <w:p w:rsidR="001713B7" w:rsidRPr="00540AC3" w:rsidRDefault="001713B7" w:rsidP="001713B7">
      <w:pPr>
        <w:pStyle w:val="Akapitzlist"/>
        <w:spacing w:after="0" w:line="240" w:lineRule="auto"/>
        <w:ind w:left="709"/>
        <w:rPr>
          <w:rFonts w:ascii="Arial Narrow" w:eastAsia="SimSun" w:hAnsi="Arial Narrow"/>
          <w:b/>
          <w:sz w:val="24"/>
          <w:szCs w:val="24"/>
          <w:lang w:eastAsia="zh-CN" w:bidi="hi-IN"/>
        </w:rPr>
      </w:pPr>
    </w:p>
    <w:p w:rsidR="00DC74BE" w:rsidRPr="00540AC3" w:rsidRDefault="000E082E">
      <w:pPr>
        <w:pStyle w:val="Akapitzlist"/>
        <w:numPr>
          <w:ilvl w:val="0"/>
          <w:numId w:val="13"/>
        </w:numPr>
        <w:spacing w:after="0" w:line="240" w:lineRule="auto"/>
        <w:ind w:left="709"/>
        <w:rPr>
          <w:rFonts w:ascii="Arial Narrow" w:eastAsia="SimSun" w:hAnsi="Arial Narrow"/>
          <w:b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b/>
          <w:bCs/>
          <w:sz w:val="24"/>
          <w:szCs w:val="24"/>
          <w:lang w:eastAsia="zh-CN" w:bidi="hi-IN"/>
        </w:rPr>
        <w:t>Zespół serwisowy:</w:t>
      </w:r>
    </w:p>
    <w:p w:rsidR="00DC74BE" w:rsidRPr="00540AC3" w:rsidRDefault="000E082E">
      <w:pPr>
        <w:pStyle w:val="Akapitzlist"/>
        <w:widowControl w:val="0"/>
        <w:numPr>
          <w:ilvl w:val="1"/>
          <w:numId w:val="13"/>
        </w:numPr>
        <w:spacing w:after="0" w:line="240" w:lineRule="auto"/>
        <w:ind w:left="851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Minimalna obsada stanowisk informatyków bezpośrednio oddelegowanych do świadczenia usług w dni robocze w godz. 7:00-15:00:</w:t>
      </w:r>
    </w:p>
    <w:p w:rsidR="00DC74BE" w:rsidRPr="00540AC3" w:rsidRDefault="000E082E">
      <w:pPr>
        <w:pStyle w:val="Akapitzlist"/>
        <w:numPr>
          <w:ilvl w:val="0"/>
          <w:numId w:val="12"/>
        </w:numPr>
        <w:spacing w:after="160" w:line="259" w:lineRule="auto"/>
        <w:ind w:left="1276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lider zespołu – koordynacja prac zespołu</w:t>
      </w:r>
    </w:p>
    <w:p w:rsidR="00DC74BE" w:rsidRPr="00540AC3" w:rsidRDefault="000E082E">
      <w:pPr>
        <w:pStyle w:val="Akapitzlist"/>
        <w:numPr>
          <w:ilvl w:val="0"/>
          <w:numId w:val="12"/>
        </w:numPr>
        <w:spacing w:after="160" w:line="259" w:lineRule="auto"/>
        <w:ind w:left="1276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>2 x inżynier systemowy / architekt rozwiązań IT (druga linia – zarządzanie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infrastrukturą serwerową, sieciową, bazodanową oraz instalacjami systemów Asseco)</w:t>
      </w:r>
    </w:p>
    <w:p w:rsidR="00DC74BE" w:rsidRPr="00540AC3" w:rsidRDefault="000E082E">
      <w:pPr>
        <w:pStyle w:val="Akapitzlist"/>
        <w:numPr>
          <w:ilvl w:val="0"/>
          <w:numId w:val="12"/>
        </w:numPr>
        <w:spacing w:after="160" w:line="259" w:lineRule="auto"/>
        <w:ind w:left="1276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>4 x inżynier AMMS oraz Infomedica Laboratorium (druga linia – konfiguracja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modułów, analiza z użytkownikiem, wdrożenia, tworzenie dokumentacji medycznej,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szkolenia, bieżące wsparcie użytkowników oraz pracowników pierwszej linii),</w:t>
      </w:r>
    </w:p>
    <w:p w:rsidR="00DC74BE" w:rsidRPr="00540AC3" w:rsidRDefault="000E082E">
      <w:pPr>
        <w:pStyle w:val="Akapitzlist"/>
        <w:numPr>
          <w:ilvl w:val="0"/>
          <w:numId w:val="12"/>
        </w:numPr>
        <w:spacing w:after="160" w:line="259" w:lineRule="auto"/>
        <w:ind w:left="1276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>2 x inżynier Infomedica ADM (druga linia – instalacja i konfiguracja poszczególnych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modułów systemów, integracje z systemami zewnętrznymi, m.in. AMMS oraz IM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Labo),</w:t>
      </w:r>
    </w:p>
    <w:p w:rsidR="00DC74BE" w:rsidRPr="00540AC3" w:rsidRDefault="000E082E">
      <w:pPr>
        <w:pStyle w:val="Akapitzlist"/>
        <w:numPr>
          <w:ilvl w:val="0"/>
          <w:numId w:val="12"/>
        </w:numPr>
        <w:spacing w:after="160" w:line="259" w:lineRule="auto"/>
        <w:ind w:left="1276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>4 x inżynier Infomedica ADM (druga linia - analiza z użytkownikiem, wdrożenia,</w:t>
      </w:r>
      <w:r w:rsidRPr="00540AC3">
        <w:rPr>
          <w:rFonts w:ascii="Arial Narrow" w:hAnsi="Arial Narrow"/>
          <w:sz w:val="24"/>
          <w:szCs w:val="24"/>
          <w:lang w:eastAsia="zh-CN" w:bidi="hi-IN"/>
        </w:rPr>
        <w:br/>
        <w:t>szkolenia, bieżące wsparcie użytkowników),</w:t>
      </w:r>
    </w:p>
    <w:p w:rsidR="00DC74BE" w:rsidRPr="00540AC3" w:rsidRDefault="000E082E">
      <w:pPr>
        <w:pStyle w:val="Akapitzlist"/>
        <w:numPr>
          <w:ilvl w:val="0"/>
          <w:numId w:val="12"/>
        </w:numPr>
        <w:spacing w:after="160" w:line="259" w:lineRule="auto"/>
        <w:ind w:left="1276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hAnsi="Arial Narrow"/>
          <w:sz w:val="24"/>
          <w:szCs w:val="24"/>
          <w:lang w:eastAsia="zh-CN" w:bidi="hi-IN"/>
        </w:rPr>
        <w:t xml:space="preserve">dyrektor ds. IT (druga linia – nadzór nad umową). </w:t>
      </w:r>
    </w:p>
    <w:p w:rsidR="00DC74BE" w:rsidRPr="00540AC3" w:rsidRDefault="000E082E">
      <w:pPr>
        <w:pStyle w:val="Akapitzlist"/>
        <w:widowControl w:val="0"/>
        <w:spacing w:after="0" w:line="240" w:lineRule="auto"/>
        <w:ind w:left="568" w:firstLine="708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 xml:space="preserve">Łącznie: 14 osób </w:t>
      </w:r>
    </w:p>
    <w:p w:rsidR="00DC74BE" w:rsidRPr="00540AC3" w:rsidRDefault="000E082E">
      <w:pPr>
        <w:pStyle w:val="Akapitzlist"/>
        <w:widowControl w:val="0"/>
        <w:numPr>
          <w:ilvl w:val="1"/>
          <w:numId w:val="13"/>
        </w:numPr>
        <w:spacing w:after="0" w:line="240" w:lineRule="auto"/>
        <w:ind w:left="851"/>
        <w:rPr>
          <w:rFonts w:ascii="Arial Narrow" w:eastAsia="SimSun" w:hAnsi="Arial Narrow"/>
          <w:sz w:val="24"/>
          <w:szCs w:val="24"/>
          <w:lang w:eastAsia="zh-CN" w:bidi="hi-IN"/>
        </w:rPr>
      </w:pPr>
      <w:r w:rsidRPr="00540AC3">
        <w:rPr>
          <w:rFonts w:ascii="Arial Narrow" w:eastAsia="SimSun" w:hAnsi="Arial Narrow"/>
          <w:sz w:val="24"/>
          <w:szCs w:val="24"/>
          <w:lang w:eastAsia="zh-CN" w:bidi="hi-IN"/>
        </w:rPr>
        <w:t>Dyżury telefoniczne od 15:00 do 7:00 w dni robocze oraz 24h w niedziele i święta (pierwsza oraz druga linia wsparcia).</w:t>
      </w:r>
    </w:p>
    <w:sectPr w:rsidR="00DC74BE" w:rsidRPr="00540AC3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yriad Pro Light">
    <w:altName w:val="Times New Roman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6C97"/>
    <w:multiLevelType w:val="multilevel"/>
    <w:tmpl w:val="4EAEF0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D05A3C"/>
    <w:multiLevelType w:val="multilevel"/>
    <w:tmpl w:val="E62241E0"/>
    <w:lvl w:ilvl="0">
      <w:start w:val="1"/>
      <w:numFmt w:val="bullet"/>
      <w:lvlText w:val=""/>
      <w:lvlJc w:val="left"/>
      <w:pPr>
        <w:ind w:left="72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1" w:hanging="360"/>
      </w:pPr>
      <w:rPr>
        <w:rFonts w:ascii="Wingdings" w:hAnsi="Wingdings" w:cs="Wingdings" w:hint="default"/>
      </w:rPr>
    </w:lvl>
  </w:abstractNum>
  <w:abstractNum w:abstractNumId="2">
    <w:nsid w:val="1ECB17C4"/>
    <w:multiLevelType w:val="multilevel"/>
    <w:tmpl w:val="049E9B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3163830"/>
    <w:multiLevelType w:val="multilevel"/>
    <w:tmpl w:val="82B847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35F25321"/>
    <w:multiLevelType w:val="multilevel"/>
    <w:tmpl w:val="A1DCF5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BDB063B"/>
    <w:multiLevelType w:val="multilevel"/>
    <w:tmpl w:val="785283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F987CF8"/>
    <w:multiLevelType w:val="multilevel"/>
    <w:tmpl w:val="048A96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4757621"/>
    <w:multiLevelType w:val="multilevel"/>
    <w:tmpl w:val="340C33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99471F1"/>
    <w:multiLevelType w:val="multilevel"/>
    <w:tmpl w:val="D16E0A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1114090"/>
    <w:multiLevelType w:val="multilevel"/>
    <w:tmpl w:val="1D08382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5D387CF5"/>
    <w:multiLevelType w:val="multilevel"/>
    <w:tmpl w:val="4AFC0DF6"/>
    <w:lvl w:ilvl="0">
      <w:start w:val="1"/>
      <w:numFmt w:val="decimal"/>
      <w:lvlText w:val="%1."/>
      <w:lvlJc w:val="left"/>
      <w:pPr>
        <w:ind w:left="734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835" w:hanging="450"/>
      </w:pPr>
    </w:lvl>
    <w:lvl w:ilvl="2">
      <w:start w:val="1"/>
      <w:numFmt w:val="decimal"/>
      <w:lvlText w:val="%1.%2.%3."/>
      <w:lvlJc w:val="left"/>
      <w:pPr>
        <w:ind w:left="1116" w:hanging="720"/>
      </w:pPr>
    </w:lvl>
    <w:lvl w:ilvl="3">
      <w:start w:val="1"/>
      <w:numFmt w:val="decimal"/>
      <w:lvlText w:val="%1.%2.%3.%4."/>
      <w:lvlJc w:val="left"/>
      <w:pPr>
        <w:ind w:left="1127" w:hanging="720"/>
      </w:pPr>
    </w:lvl>
    <w:lvl w:ilvl="4">
      <w:start w:val="1"/>
      <w:numFmt w:val="decimal"/>
      <w:lvlText w:val="%1.%2.%3.%4.%5."/>
      <w:lvlJc w:val="left"/>
      <w:pPr>
        <w:ind w:left="1498" w:hanging="1080"/>
      </w:pPr>
    </w:lvl>
    <w:lvl w:ilvl="5">
      <w:start w:val="1"/>
      <w:numFmt w:val="decimal"/>
      <w:lvlText w:val="%1.%2.%3.%4.%5.%6."/>
      <w:lvlJc w:val="left"/>
      <w:pPr>
        <w:ind w:left="1509" w:hanging="1080"/>
      </w:pPr>
    </w:lvl>
    <w:lvl w:ilvl="6">
      <w:start w:val="1"/>
      <w:numFmt w:val="decimal"/>
      <w:lvlText w:val="%1.%2.%3.%4.%5.%6.%7."/>
      <w:lvlJc w:val="left"/>
      <w:pPr>
        <w:ind w:left="1880" w:hanging="1440"/>
      </w:pPr>
    </w:lvl>
    <w:lvl w:ilvl="7">
      <w:start w:val="1"/>
      <w:numFmt w:val="decimal"/>
      <w:lvlText w:val="%1.%2.%3.%4.%5.%6.%7.%8."/>
      <w:lvlJc w:val="left"/>
      <w:pPr>
        <w:ind w:left="1891" w:hanging="1440"/>
      </w:pPr>
    </w:lvl>
    <w:lvl w:ilvl="8">
      <w:start w:val="1"/>
      <w:numFmt w:val="decimal"/>
      <w:lvlText w:val="%1.%2.%3.%4.%5.%6.%7.%8.%9."/>
      <w:lvlJc w:val="left"/>
      <w:pPr>
        <w:ind w:left="2262" w:hanging="1800"/>
      </w:pPr>
    </w:lvl>
  </w:abstractNum>
  <w:abstractNum w:abstractNumId="11">
    <w:nsid w:val="61443285"/>
    <w:multiLevelType w:val="multilevel"/>
    <w:tmpl w:val="A0E291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AB204EC"/>
    <w:multiLevelType w:val="multilevel"/>
    <w:tmpl w:val="E70425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3CC3141"/>
    <w:multiLevelType w:val="multilevel"/>
    <w:tmpl w:val="8B4201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C367ACA"/>
    <w:multiLevelType w:val="multilevel"/>
    <w:tmpl w:val="D1D0AE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77C07"/>
    <w:multiLevelType w:val="multilevel"/>
    <w:tmpl w:val="FD0A2C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4"/>
  </w:num>
  <w:num w:numId="5">
    <w:abstractNumId w:val="11"/>
  </w:num>
  <w:num w:numId="6">
    <w:abstractNumId w:val="4"/>
  </w:num>
  <w:num w:numId="7">
    <w:abstractNumId w:val="12"/>
  </w:num>
  <w:num w:numId="8">
    <w:abstractNumId w:val="7"/>
  </w:num>
  <w:num w:numId="9">
    <w:abstractNumId w:val="15"/>
  </w:num>
  <w:num w:numId="10">
    <w:abstractNumId w:val="0"/>
  </w:num>
  <w:num w:numId="11">
    <w:abstractNumId w:val="1"/>
  </w:num>
  <w:num w:numId="12">
    <w:abstractNumId w:val="8"/>
  </w:num>
  <w:num w:numId="13">
    <w:abstractNumId w:val="9"/>
  </w:num>
  <w:num w:numId="14">
    <w:abstractNumId w:val="10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4BE"/>
    <w:rsid w:val="000E082E"/>
    <w:rsid w:val="001713B7"/>
    <w:rsid w:val="001A6FC6"/>
    <w:rsid w:val="00540AC3"/>
    <w:rsid w:val="006D4E73"/>
    <w:rsid w:val="008264D7"/>
    <w:rsid w:val="00D74821"/>
    <w:rsid w:val="00DC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70"/>
    <w:pPr>
      <w:spacing w:after="5" w:line="264" w:lineRule="auto"/>
      <w:ind w:left="384" w:hanging="10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419A"/>
    <w:pPr>
      <w:keepNext/>
      <w:keepLines/>
      <w:spacing w:before="200" w:after="0" w:line="27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463C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1419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46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419A"/>
    <w:pPr>
      <w:spacing w:after="200" w:line="276" w:lineRule="auto"/>
      <w:ind w:left="720" w:firstLine="0"/>
      <w:contextualSpacing/>
    </w:pPr>
    <w:rPr>
      <w:rFonts w:ascii="Myriad Pro Light" w:hAnsi="Myriad Pro Light"/>
      <w:color w:val="auto"/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870"/>
    <w:pPr>
      <w:spacing w:after="5" w:line="264" w:lineRule="auto"/>
      <w:ind w:left="384" w:hanging="10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419A"/>
    <w:pPr>
      <w:keepNext/>
      <w:keepLines/>
      <w:spacing w:before="200" w:after="0" w:line="276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B463C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1419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B463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1419A"/>
    <w:pPr>
      <w:spacing w:after="200" w:line="276" w:lineRule="auto"/>
      <w:ind w:left="720" w:firstLine="0"/>
      <w:contextualSpacing/>
    </w:pPr>
    <w:rPr>
      <w:rFonts w:ascii="Myriad Pro Light" w:hAnsi="Myriad Pro Light"/>
      <w:color w:val="auto"/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3182</Words>
  <Characters>19094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Charakterystyka poszczególnych lokalizacji</vt:lpstr>
      <vt:lpstr>    Zakres wykonywanych usług – podział na systemy</vt:lpstr>
      <vt:lpstr>    Ogólny zakres świadczonych usług</vt:lpstr>
    </vt:vector>
  </TitlesOfParts>
  <Company/>
  <LinksUpToDate>false</LinksUpToDate>
  <CharactersWithSpaces>22232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Damian</cp:lastModifiedBy>
  <cp:revision>19</cp:revision>
  <cp:lastPrinted>2022-02-22T06:30:00Z</cp:lastPrinted>
  <dcterms:created xsi:type="dcterms:W3CDTF">2020-02-13T18:23:00Z</dcterms:created>
  <dcterms:modified xsi:type="dcterms:W3CDTF">2022-02-22T06:44:00Z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