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DB7928">
        <w:rPr>
          <w:rFonts w:ascii="Arial Narrow" w:hAnsi="Arial Narrow"/>
          <w:b/>
          <w:sz w:val="24"/>
          <w:szCs w:val="24"/>
        </w:rPr>
        <w:t>.2</w:t>
      </w:r>
      <w:bookmarkStart w:id="0" w:name="_GoBack"/>
      <w:bookmarkEnd w:id="0"/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475165">
        <w:rPr>
          <w:rFonts w:ascii="Arial Narrow" w:hAnsi="Arial Narrow"/>
          <w:b/>
          <w:sz w:val="24"/>
          <w:szCs w:val="24"/>
        </w:rPr>
        <w:t>dot. Pakietów 6-11, 13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51697">
        <w:rPr>
          <w:rFonts w:ascii="Arial Narrow" w:hAnsi="Arial Narrow" w:cs="Arial"/>
          <w:sz w:val="24"/>
          <w:szCs w:val="24"/>
        </w:rPr>
        <w:t>zawarta w dni</w:t>
      </w:r>
      <w:r w:rsidR="00361E5B" w:rsidRPr="00751697">
        <w:rPr>
          <w:rFonts w:ascii="Arial Narrow" w:hAnsi="Arial Narrow" w:cs="Arial"/>
          <w:sz w:val="24"/>
          <w:szCs w:val="24"/>
        </w:rPr>
        <w:t>u ………………….</w:t>
      </w:r>
      <w:r w:rsidR="00214444" w:rsidRPr="00751697">
        <w:rPr>
          <w:rFonts w:ascii="Arial Narrow" w:hAnsi="Arial Narrow" w:cs="Arial"/>
          <w:sz w:val="24"/>
          <w:szCs w:val="24"/>
        </w:rPr>
        <w:t>.. 202</w:t>
      </w:r>
      <w:r w:rsidR="00361E5B" w:rsidRPr="00751697">
        <w:rPr>
          <w:rFonts w:ascii="Arial Narrow" w:hAnsi="Arial Narrow" w:cs="Arial"/>
          <w:sz w:val="24"/>
          <w:szCs w:val="24"/>
        </w:rPr>
        <w:t>2</w:t>
      </w:r>
      <w:r w:rsidR="00214444" w:rsidRPr="00751697">
        <w:rPr>
          <w:rFonts w:ascii="Arial Narrow" w:hAnsi="Arial Narrow" w:cs="Arial"/>
          <w:sz w:val="24"/>
          <w:szCs w:val="24"/>
        </w:rPr>
        <w:t xml:space="preserve"> r. w Lipnie </w:t>
      </w:r>
      <w:r w:rsidRPr="0075169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51697">
        <w:rPr>
          <w:rFonts w:ascii="Arial Narrow" w:hAnsi="Arial Narrow"/>
          <w:sz w:val="24"/>
          <w:szCs w:val="24"/>
        </w:rPr>
        <w:t xml:space="preserve">postępowaniu w trybie podstawowym </w:t>
      </w:r>
      <w:r w:rsidRPr="00751697">
        <w:rPr>
          <w:rFonts w:ascii="Arial Narrow" w:hAnsi="Arial Narrow"/>
          <w:sz w:val="24"/>
          <w:szCs w:val="24"/>
        </w:rPr>
        <w:t>nr ZP/</w:t>
      </w:r>
      <w:r w:rsidR="00751697" w:rsidRPr="00751697">
        <w:rPr>
          <w:rFonts w:ascii="Arial Narrow" w:hAnsi="Arial Narrow"/>
          <w:sz w:val="24"/>
          <w:szCs w:val="24"/>
        </w:rPr>
        <w:t>10</w:t>
      </w:r>
      <w:r w:rsidRPr="00751697">
        <w:rPr>
          <w:rFonts w:ascii="Arial Narrow" w:hAnsi="Arial Narrow"/>
          <w:sz w:val="24"/>
          <w:szCs w:val="24"/>
        </w:rPr>
        <w:t>/202</w:t>
      </w:r>
      <w:r w:rsidR="00361E5B" w:rsidRPr="00751697">
        <w:rPr>
          <w:rFonts w:ascii="Arial Narrow" w:hAnsi="Arial Narrow"/>
          <w:sz w:val="24"/>
          <w:szCs w:val="24"/>
        </w:rPr>
        <w:t>2</w:t>
      </w:r>
      <w:r w:rsidRPr="00751697">
        <w:rPr>
          <w:rFonts w:ascii="Arial Narrow" w:hAnsi="Arial Narrow"/>
          <w:sz w:val="24"/>
          <w:szCs w:val="24"/>
        </w:rPr>
        <w:t xml:space="preserve"> na dostawę </w:t>
      </w:r>
      <w:r w:rsidR="00475316" w:rsidRPr="00751697">
        <w:rPr>
          <w:rFonts w:ascii="Arial Narrow" w:hAnsi="Arial Narrow"/>
          <w:bCs/>
          <w:sz w:val="24"/>
          <w:szCs w:val="24"/>
        </w:rPr>
        <w:t>odczynników do laboratorium</w:t>
      </w:r>
      <w:r w:rsidR="00475316" w:rsidRPr="00751697">
        <w:rPr>
          <w:rFonts w:ascii="Arial Narrow" w:hAnsi="Arial Narrow"/>
          <w:sz w:val="24"/>
          <w:szCs w:val="24"/>
        </w:rPr>
        <w:t xml:space="preserve"> Szpitala Lipno </w:t>
      </w:r>
      <w:r w:rsidRPr="00751697">
        <w:rPr>
          <w:rFonts w:ascii="Arial Narrow" w:hAnsi="Arial Narrow"/>
          <w:sz w:val="24"/>
          <w:szCs w:val="24"/>
        </w:rPr>
        <w:t>Sp. z o.o.</w:t>
      </w:r>
      <w:r w:rsidR="005C37D8" w:rsidRPr="00751697">
        <w:rPr>
          <w:rFonts w:ascii="Arial Narrow" w:hAnsi="Arial Narrow"/>
          <w:sz w:val="24"/>
          <w:szCs w:val="24"/>
        </w:rPr>
        <w:t xml:space="preserve">           </w:t>
      </w:r>
      <w:r w:rsidR="004A4377" w:rsidRPr="00751697">
        <w:rPr>
          <w:rFonts w:ascii="Arial Narrow" w:hAnsi="Arial Narrow"/>
          <w:sz w:val="24"/>
          <w:szCs w:val="24"/>
        </w:rPr>
        <w:t>w Lipnie</w:t>
      </w:r>
      <w:r w:rsidRPr="00751697">
        <w:rPr>
          <w:rFonts w:ascii="Arial Narrow" w:hAnsi="Arial Narrow"/>
          <w:sz w:val="24"/>
          <w:szCs w:val="24"/>
        </w:rPr>
        <w:t>,</w:t>
      </w:r>
      <w:r w:rsidRPr="0075169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5C37D8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475316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 xml:space="preserve">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="00511A35">
        <w:rPr>
          <w:rFonts w:ascii="Arial Narrow" w:hAnsi="Arial Narrow"/>
          <w:sz w:val="24"/>
          <w:szCs w:val="24"/>
        </w:rPr>
        <w:t xml:space="preserve"> </w:t>
      </w:r>
      <w:r w:rsidR="00475316" w:rsidRPr="005207CF">
        <w:rPr>
          <w:rFonts w:ascii="Arial Narrow" w:hAnsi="Arial Narrow"/>
          <w:sz w:val="24"/>
          <w:szCs w:val="24"/>
        </w:rPr>
        <w:t xml:space="preserve">(pakiet nr …..) </w:t>
      </w:r>
      <w:r w:rsidRPr="005207CF">
        <w:rPr>
          <w:rFonts w:ascii="Arial Narrow" w:hAnsi="Arial Narrow"/>
          <w:sz w:val="24"/>
          <w:szCs w:val="24"/>
        </w:rPr>
        <w:t>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 w:rsidR="0014192E">
        <w:rPr>
          <w:rFonts w:ascii="Arial Narrow" w:hAnsi="Arial Narrow"/>
          <w:sz w:val="24"/>
          <w:szCs w:val="24"/>
        </w:rPr>
        <w:t>Laboratorium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 w:rsidR="0014192E"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 w:rsidR="00EF6FB8"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A55C25">
        <w:rPr>
          <w:rFonts w:ascii="Arial Narrow" w:hAnsi="Arial Narrow"/>
          <w:sz w:val="24"/>
          <w:szCs w:val="24"/>
        </w:rPr>
        <w:t>Sp. z o.o.</w:t>
      </w:r>
      <w:r w:rsidR="00A55C2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EF6FB8">
        <w:rPr>
          <w:rFonts w:ascii="Arial Narrow" w:hAnsi="Arial Narrow"/>
          <w:sz w:val="24"/>
          <w:szCs w:val="24"/>
        </w:rPr>
        <w:t xml:space="preserve">, ilość i cenę </w:t>
      </w:r>
      <w:r w:rsidR="00335396" w:rsidRPr="00EF6FB8">
        <w:rPr>
          <w:rFonts w:ascii="Arial Narrow" w:hAnsi="Arial Narrow"/>
          <w:sz w:val="24"/>
          <w:szCs w:val="24"/>
        </w:rPr>
        <w:t>–</w:t>
      </w:r>
      <w:r w:rsidR="005C37D8" w:rsidRPr="00EF6FB8">
        <w:rPr>
          <w:rFonts w:ascii="Arial Narrow" w:hAnsi="Arial Narrow"/>
          <w:sz w:val="24"/>
          <w:szCs w:val="24"/>
        </w:rPr>
        <w:t xml:space="preserve"> </w:t>
      </w:r>
      <w:r w:rsidR="00335396" w:rsidRPr="00EF6FB8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C37D8" w:rsidRPr="00EF6FB8">
        <w:rPr>
          <w:rFonts w:ascii="Arial Narrow" w:hAnsi="Arial Narrow" w:cs="Arial"/>
          <w:sz w:val="24"/>
          <w:szCs w:val="24"/>
        </w:rPr>
        <w:t xml:space="preserve">laboratorium@szpitallipno.pl </w:t>
      </w:r>
      <w:r w:rsidR="008F3687">
        <w:rPr>
          <w:rFonts w:ascii="Arial Narrow" w:hAnsi="Arial Narrow" w:cs="Arial"/>
          <w:sz w:val="24"/>
          <w:szCs w:val="24"/>
        </w:rPr>
        <w:t>/</w:t>
      </w:r>
      <w:r w:rsidR="005C37D8" w:rsidRPr="00EF6FB8">
        <w:t xml:space="preserve"> </w:t>
      </w:r>
      <w:r w:rsidR="005C37D8" w:rsidRPr="00EF6FB8">
        <w:rPr>
          <w:rFonts w:ascii="Arial Narrow" w:hAnsi="Arial Narrow" w:cs="Arial"/>
          <w:sz w:val="24"/>
          <w:szCs w:val="24"/>
        </w:rPr>
        <w:t>pracownia.mikrobiologii@szpitallipno.pl</w:t>
      </w:r>
      <w:r w:rsidR="005C37D8" w:rsidRPr="00EF6FB8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</w:t>
      </w:r>
      <w:r w:rsidR="005509D5">
        <w:rPr>
          <w:rFonts w:ascii="Arial Narrow" w:hAnsi="Arial Narrow"/>
          <w:sz w:val="24"/>
          <w:szCs w:val="24"/>
        </w:rPr>
        <w:t>6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5509D5" w:rsidRPr="005207CF">
        <w:rPr>
          <w:rFonts w:ascii="Arial Narrow" w:hAnsi="Arial Narrow"/>
          <w:sz w:val="24"/>
          <w:szCs w:val="24"/>
        </w:rPr>
        <w:t>miesi</w:t>
      </w:r>
      <w:r w:rsidR="005509D5">
        <w:rPr>
          <w:rFonts w:ascii="Arial Narrow" w:hAnsi="Arial Narrow"/>
          <w:sz w:val="24"/>
          <w:szCs w:val="24"/>
        </w:rPr>
        <w:t>ęcy</w:t>
      </w:r>
      <w:r w:rsidRPr="005207CF">
        <w:rPr>
          <w:rFonts w:ascii="Arial Narrow" w:hAnsi="Arial Narrow"/>
          <w:sz w:val="24"/>
          <w:szCs w:val="24"/>
        </w:rPr>
        <w:t xml:space="preserve">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C37D8" w:rsidRDefault="005C37D8" w:rsidP="005C37D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>
        <w:rPr>
          <w:rFonts w:ascii="Arial Narrow" w:hAnsi="Arial Narrow"/>
          <w:sz w:val="24"/>
          <w:szCs w:val="24"/>
        </w:rPr>
        <w:t>ącego sprawować będzie:</w:t>
      </w:r>
    </w:p>
    <w:p w:rsidR="005C37D8" w:rsidRDefault="00475165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1-12</w:t>
      </w:r>
      <w:r w:rsidR="005814F8"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>Laboratorium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 xml:space="preserve">Analityczne </w:t>
      </w:r>
      <w:r w:rsidR="005C37D8" w:rsidRPr="005207CF">
        <w:rPr>
          <w:rFonts w:ascii="Arial Narrow" w:hAnsi="Arial Narrow"/>
          <w:sz w:val="24"/>
          <w:szCs w:val="24"/>
        </w:rPr>
        <w:t>– 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Zofia Lewandowska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54 288 03 </w:t>
      </w:r>
      <w:r w:rsidR="005C37D8">
        <w:rPr>
          <w:rFonts w:ascii="Arial Narrow" w:hAnsi="Arial Narrow"/>
          <w:sz w:val="24"/>
          <w:szCs w:val="24"/>
        </w:rPr>
        <w:t xml:space="preserve">11, </w:t>
      </w:r>
    </w:p>
    <w:p w:rsidR="005C37D8" w:rsidRDefault="005814F8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47516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475165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 xml:space="preserve">Pracownia Mikrobiologii – </w:t>
      </w:r>
      <w:r w:rsidR="005C37D8" w:rsidRPr="005207CF">
        <w:rPr>
          <w:rFonts w:ascii="Arial Narrow" w:hAnsi="Arial Narrow"/>
          <w:sz w:val="24"/>
          <w:szCs w:val="24"/>
        </w:rPr>
        <w:t>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Katarzyna Ratyńska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</w:t>
      </w:r>
      <w:r w:rsidR="005C37D8">
        <w:rPr>
          <w:rFonts w:ascii="Arial Narrow" w:hAnsi="Arial Narrow"/>
          <w:sz w:val="24"/>
          <w:szCs w:val="24"/>
        </w:rPr>
        <w:t>02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14192E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8B493B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8B493B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w terminie </w:t>
      </w:r>
      <w:r w:rsidR="008B493B" w:rsidRPr="008B493B">
        <w:rPr>
          <w:rFonts w:ascii="Arial Narrow" w:hAnsi="Arial Narrow" w:cs="Arial"/>
          <w:sz w:val="24"/>
          <w:szCs w:val="24"/>
        </w:rPr>
        <w:t>14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dni od dnia zakończenia umowy</w:t>
      </w:r>
      <w:r w:rsidRPr="008B493B">
        <w:rPr>
          <w:rFonts w:ascii="Arial Narrow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AA3798" w:rsidRDefault="002B62AC" w:rsidP="00AA379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AA3798" w:rsidRPr="00AA3798" w:rsidRDefault="00AA3798" w:rsidP="00AA379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A3798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</w:t>
      </w:r>
      <w:r w:rsidR="00485332">
        <w:rPr>
          <w:rFonts w:ascii="Arial Narrow" w:hAnsi="Arial Narrow"/>
          <w:sz w:val="24"/>
          <w:szCs w:val="24"/>
        </w:rPr>
        <w:t xml:space="preserve"> §2 ust. 2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</w:t>
      </w:r>
      <w:r w:rsidR="00485332">
        <w:rPr>
          <w:rFonts w:ascii="Arial Narrow" w:hAnsi="Arial Narrow"/>
          <w:sz w:val="24"/>
          <w:szCs w:val="24"/>
        </w:rPr>
        <w:t>2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>% wartości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Pr="005207CF">
        <w:rPr>
          <w:rFonts w:ascii="Arial Narrow" w:hAnsi="Arial Narrow"/>
          <w:sz w:val="24"/>
          <w:szCs w:val="24"/>
        </w:rPr>
        <w:t xml:space="preserve">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</w:t>
      </w:r>
      <w:r w:rsidR="003E4D0E" w:rsidRPr="005207CF">
        <w:rPr>
          <w:rFonts w:ascii="Arial Narrow" w:hAnsi="Arial Narrow"/>
          <w:sz w:val="24"/>
          <w:szCs w:val="24"/>
        </w:rPr>
        <w:t>odpowiada</w:t>
      </w:r>
      <w:r w:rsidRPr="005207CF">
        <w:rPr>
          <w:rFonts w:ascii="Arial Narrow" w:hAnsi="Arial Narrow"/>
          <w:sz w:val="24"/>
          <w:szCs w:val="24"/>
        </w:rPr>
        <w:t xml:space="preserve"> Wykonawca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 xml:space="preserve">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="00E27F8A"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="00E27F8A" w:rsidRPr="005207CF">
        <w:rPr>
          <w:rFonts w:ascii="Arial Narrow" w:hAnsi="Arial Narrow"/>
          <w:sz w:val="24"/>
          <w:szCs w:val="24"/>
        </w:rPr>
        <w:t>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EE3FFD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 w:rsidR="00DA18B1"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3E4D0E">
        <w:rPr>
          <w:rFonts w:ascii="Arial Narrow" w:hAnsi="Arial Narrow"/>
          <w:sz w:val="24"/>
        </w:rPr>
        <w:t>3</w:t>
      </w:r>
      <w:r w:rsidR="009F1DDB"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</w:t>
      </w:r>
      <w:r w:rsidR="003604D0">
        <w:rPr>
          <w:rFonts w:ascii="Arial Narrow" w:hAnsi="Arial Narrow"/>
          <w:sz w:val="24"/>
          <w:szCs w:val="24"/>
        </w:rPr>
        <w:t xml:space="preserve"> lub</w:t>
      </w:r>
      <w:r w:rsidR="000E2F3C" w:rsidRPr="00C97BEF">
        <w:rPr>
          <w:rFonts w:ascii="Arial Narrow" w:hAnsi="Arial Narrow"/>
          <w:sz w:val="24"/>
          <w:szCs w:val="24"/>
        </w:rPr>
        <w:t xml:space="preserve"> złej jakości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485332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DF794B">
        <w:rPr>
          <w:rFonts w:ascii="Arial Narrow" w:hAnsi="Arial Narrow"/>
          <w:sz w:val="24"/>
          <w:szCs w:val="24"/>
        </w:rPr>
        <w:t>12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="00903A85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7A35C7" w:rsidRDefault="007A35C7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Nr 3 – Umowa powierzenia danych osobowych.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EE3FF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 w:rsidR="002B62AC" w:rsidRPr="005207C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6418"/>
    <w:rsid w:val="0010221D"/>
    <w:rsid w:val="001031CF"/>
    <w:rsid w:val="0011007F"/>
    <w:rsid w:val="0011486B"/>
    <w:rsid w:val="0014192E"/>
    <w:rsid w:val="00155FCA"/>
    <w:rsid w:val="00156005"/>
    <w:rsid w:val="00161A4C"/>
    <w:rsid w:val="00171C47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0372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04D0"/>
    <w:rsid w:val="00361E5B"/>
    <w:rsid w:val="00365837"/>
    <w:rsid w:val="0037372F"/>
    <w:rsid w:val="003832C8"/>
    <w:rsid w:val="00397717"/>
    <w:rsid w:val="003B44F4"/>
    <w:rsid w:val="003D5399"/>
    <w:rsid w:val="003D699D"/>
    <w:rsid w:val="003D75A4"/>
    <w:rsid w:val="003E4D0E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75165"/>
    <w:rsid w:val="00475316"/>
    <w:rsid w:val="004844C6"/>
    <w:rsid w:val="00485332"/>
    <w:rsid w:val="00486A0B"/>
    <w:rsid w:val="004A4377"/>
    <w:rsid w:val="004A630B"/>
    <w:rsid w:val="004B703B"/>
    <w:rsid w:val="004C5403"/>
    <w:rsid w:val="004D4133"/>
    <w:rsid w:val="004E1638"/>
    <w:rsid w:val="004E1A1D"/>
    <w:rsid w:val="004F6914"/>
    <w:rsid w:val="00511A35"/>
    <w:rsid w:val="005207CF"/>
    <w:rsid w:val="005220B6"/>
    <w:rsid w:val="005509D5"/>
    <w:rsid w:val="00576239"/>
    <w:rsid w:val="005814F8"/>
    <w:rsid w:val="00596146"/>
    <w:rsid w:val="005A5DC7"/>
    <w:rsid w:val="005B3BB8"/>
    <w:rsid w:val="005C0AE9"/>
    <w:rsid w:val="005C37D8"/>
    <w:rsid w:val="005C701E"/>
    <w:rsid w:val="0061415D"/>
    <w:rsid w:val="00617F91"/>
    <w:rsid w:val="006373B0"/>
    <w:rsid w:val="006606DF"/>
    <w:rsid w:val="00672834"/>
    <w:rsid w:val="00674546"/>
    <w:rsid w:val="006939A9"/>
    <w:rsid w:val="006A6477"/>
    <w:rsid w:val="006C1529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06F8"/>
    <w:rsid w:val="00751697"/>
    <w:rsid w:val="00751816"/>
    <w:rsid w:val="00755D69"/>
    <w:rsid w:val="00767D70"/>
    <w:rsid w:val="00786BFC"/>
    <w:rsid w:val="007A14BC"/>
    <w:rsid w:val="007A35C7"/>
    <w:rsid w:val="007C3782"/>
    <w:rsid w:val="007C7012"/>
    <w:rsid w:val="00812D6A"/>
    <w:rsid w:val="008135CD"/>
    <w:rsid w:val="00831E57"/>
    <w:rsid w:val="008513C4"/>
    <w:rsid w:val="008604C9"/>
    <w:rsid w:val="0088298B"/>
    <w:rsid w:val="008852E9"/>
    <w:rsid w:val="00897538"/>
    <w:rsid w:val="008B493B"/>
    <w:rsid w:val="008B7F98"/>
    <w:rsid w:val="008F1EFF"/>
    <w:rsid w:val="008F3687"/>
    <w:rsid w:val="00903A85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55C25"/>
    <w:rsid w:val="00A614C3"/>
    <w:rsid w:val="00A633B6"/>
    <w:rsid w:val="00A72E51"/>
    <w:rsid w:val="00A77336"/>
    <w:rsid w:val="00AA3798"/>
    <w:rsid w:val="00AB2DF2"/>
    <w:rsid w:val="00AB7629"/>
    <w:rsid w:val="00AC114F"/>
    <w:rsid w:val="00AF386F"/>
    <w:rsid w:val="00AF48AB"/>
    <w:rsid w:val="00B40F68"/>
    <w:rsid w:val="00B47B79"/>
    <w:rsid w:val="00B50CBF"/>
    <w:rsid w:val="00B51D6B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18B1"/>
    <w:rsid w:val="00DA3BD8"/>
    <w:rsid w:val="00DB00CF"/>
    <w:rsid w:val="00DB7928"/>
    <w:rsid w:val="00DD04ED"/>
    <w:rsid w:val="00DE2D39"/>
    <w:rsid w:val="00DE3E06"/>
    <w:rsid w:val="00DF794B"/>
    <w:rsid w:val="00E066E0"/>
    <w:rsid w:val="00E151B8"/>
    <w:rsid w:val="00E27F8A"/>
    <w:rsid w:val="00E41036"/>
    <w:rsid w:val="00E464D7"/>
    <w:rsid w:val="00E604BE"/>
    <w:rsid w:val="00E765ED"/>
    <w:rsid w:val="00E8068E"/>
    <w:rsid w:val="00E81FE1"/>
    <w:rsid w:val="00E87886"/>
    <w:rsid w:val="00EE3FFD"/>
    <w:rsid w:val="00EF2808"/>
    <w:rsid w:val="00EF5655"/>
    <w:rsid w:val="00EF6FB8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2934</Words>
  <Characters>17606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</cp:lastModifiedBy>
  <cp:revision>10</cp:revision>
  <cp:lastPrinted>2022-04-25T11:12:00Z</cp:lastPrinted>
  <dcterms:created xsi:type="dcterms:W3CDTF">2022-04-21T05:58:00Z</dcterms:created>
  <dcterms:modified xsi:type="dcterms:W3CDTF">2022-04-25T11:15:00Z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